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B" w:rsidRDefault="00DB62AB" w:rsidP="00DB62A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D54">
        <w:rPr>
          <w:rFonts w:ascii="Times New Roman CYR" w:hAnsi="Times New Roman CYR" w:cs="Times New Roman CYR"/>
          <w:color w:val="000000"/>
          <w:sz w:val="28"/>
          <w:szCs w:val="28"/>
        </w:rPr>
        <w:t>Методика выполнения контрольной работы № 2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D54">
        <w:rPr>
          <w:color w:val="000000"/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color w:val="000000"/>
          <w:sz w:val="28"/>
          <w:szCs w:val="28"/>
        </w:rPr>
        <w:t>Определение варианта контрольной работы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D54">
        <w:rPr>
          <w:color w:val="000000"/>
          <w:sz w:val="28"/>
          <w:szCs w:val="28"/>
        </w:rPr>
        <w:t xml:space="preserve">       </w:t>
      </w:r>
      <w:r w:rsidRPr="00C04D54">
        <w:rPr>
          <w:rFonts w:ascii="Times New Roman CYR" w:hAnsi="Times New Roman CYR" w:cs="Times New Roman CYR"/>
          <w:color w:val="000000"/>
          <w:sz w:val="28"/>
          <w:szCs w:val="28"/>
        </w:rPr>
        <w:t>Определение варианта контрольной работы осуществляется при помощи приведенной ниже таблицы. Вариант, по которому вы будете писать работу, должен соответствовать начальной букве вашей фамилии (например, студент Петров И.И. — вариант № 8). Из полученных четырех вариантов студент выбирает один. Работа, выполненная не по своему варианту, возвращается студенту без рецензирования.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D54">
        <w:rPr>
          <w:rFonts w:ascii="Times New Roman CYR" w:hAnsi="Times New Roman CYR" w:cs="Times New Roman CYR"/>
          <w:color w:val="000000"/>
          <w:sz w:val="28"/>
          <w:szCs w:val="28"/>
        </w:rPr>
        <w:t>Таблица. Варианты контрольной работы</w:t>
      </w:r>
    </w:p>
    <w:p w:rsidR="00DB62AB" w:rsidRPr="00C04D54" w:rsidRDefault="00DB62AB" w:rsidP="00DB62AB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99"/>
        <w:gridCol w:w="2287"/>
        <w:gridCol w:w="2481"/>
        <w:gridCol w:w="2250"/>
      </w:tblGrid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1, 8, 12, 22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2, 10, 12, 18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2, 9,13, 21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3, 13, 16, 22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3, 10, 14, 20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1, 9, 12, 14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1, 4, 11, 19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4, 8, 15, 18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2, 5, 12, 19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5, 10, 16, 22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3, 6, 7, 16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7, 10, 17, 20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4, 7, 8, 15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6, 7, 10, 18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5, 8, 12, 19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1, 4, 8, 19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3, 9, 13, 22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Ф, 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2, 5, 16, 20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2, 10, 14, 21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Ц, Ч, Ш, Щ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3, 7, 16, 21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5, 11, 15, 20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Э, Ю, Я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color w:val="000000"/>
                <w:sz w:val="28"/>
                <w:szCs w:val="28"/>
                <w:lang w:val="en-US"/>
              </w:rPr>
              <w:t>2, 6, 9, 22</w:t>
            </w: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Общие требования к оформлению текста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- </w:t>
      </w:r>
      <w:r w:rsidRPr="00C04D54">
        <w:rPr>
          <w:rFonts w:ascii="Times New Roman CYR" w:hAnsi="Times New Roman CYR" w:cs="Times New Roman CYR"/>
          <w:sz w:val="28"/>
          <w:szCs w:val="28"/>
        </w:rPr>
        <w:t>работа выполняется на компьютере в одном экземпляре и оформляется только на лицевой стороне листа белой бумаги формата А4 (210х297мм) с оставлением полей: левое – 30 мм; правое – 10 мм; верхнее и нижнее – 20 мм;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- </w:t>
      </w:r>
      <w:r w:rsidRPr="00C04D54">
        <w:rPr>
          <w:rFonts w:ascii="Times New Roman CYR" w:hAnsi="Times New Roman CYR" w:cs="Times New Roman CYR"/>
          <w:sz w:val="28"/>
          <w:szCs w:val="28"/>
        </w:rPr>
        <w:t>абзацный отступ 1,25, выравнивание по ширине, с установкой автоматических переносов;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- </w:t>
      </w:r>
      <w:r w:rsidRPr="00C04D54">
        <w:rPr>
          <w:rFonts w:ascii="Times New Roman CYR" w:hAnsi="Times New Roman CYR" w:cs="Times New Roman CYR"/>
          <w:sz w:val="28"/>
          <w:szCs w:val="28"/>
        </w:rPr>
        <w:t>тип</w:t>
      </w:r>
      <w:r w:rsidRPr="00C04D5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C04D54">
        <w:rPr>
          <w:rFonts w:ascii="Times New Roman CYR" w:hAnsi="Times New Roman CYR" w:cs="Times New Roman CYR"/>
          <w:sz w:val="28"/>
          <w:szCs w:val="28"/>
        </w:rPr>
        <w:t>шрифта</w:t>
      </w:r>
      <w:r w:rsidRPr="00C04D54">
        <w:rPr>
          <w:rFonts w:ascii="Times New Roman CYR" w:hAnsi="Times New Roman CYR" w:cs="Times New Roman CYR"/>
          <w:sz w:val="28"/>
          <w:szCs w:val="28"/>
          <w:lang w:val="en-US"/>
        </w:rPr>
        <w:t xml:space="preserve"> Times New Roman, </w:t>
      </w:r>
      <w:r w:rsidRPr="00C04D54">
        <w:rPr>
          <w:rFonts w:ascii="Times New Roman CYR" w:hAnsi="Times New Roman CYR" w:cs="Times New Roman CYR"/>
          <w:sz w:val="28"/>
          <w:szCs w:val="28"/>
        </w:rPr>
        <w:t>кегель</w:t>
      </w:r>
      <w:r w:rsidRPr="00C04D54">
        <w:rPr>
          <w:rFonts w:ascii="Times New Roman CYR" w:hAnsi="Times New Roman CYR" w:cs="Times New Roman CYR"/>
          <w:sz w:val="28"/>
          <w:szCs w:val="28"/>
          <w:lang w:val="en-US"/>
        </w:rPr>
        <w:t xml:space="preserve"> – 14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пт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(пунктов), межстрочный интервал - 1,5, форматирование текста  - в параметре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по ширине</w:t>
      </w:r>
      <w:r w:rsidRPr="00C04D54">
        <w:rPr>
          <w:sz w:val="28"/>
          <w:szCs w:val="28"/>
        </w:rPr>
        <w:t>».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- </w:t>
      </w:r>
      <w:r w:rsidRPr="00C04D54">
        <w:rPr>
          <w:rFonts w:ascii="Times New Roman CYR" w:hAnsi="Times New Roman CYR" w:cs="Times New Roman CYR"/>
          <w:sz w:val="28"/>
          <w:szCs w:val="28"/>
        </w:rPr>
        <w:t>ориентация: книжная, начертание: обычное  (выделений курсивом или жирным применять не рекомендуется), цвет шрифта: черный.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При оформлении контрольной работы не допускается применять произвольные сокращения слов. Список сокращений рекомендован ГОСТ 7.12-93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Библиографическая запись. Сокращение слов на русском языке. Общие требования и правила</w:t>
      </w:r>
      <w:r w:rsidRPr="00C04D54">
        <w:rPr>
          <w:sz w:val="28"/>
          <w:szCs w:val="28"/>
        </w:rPr>
        <w:t>».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Нумерация работы является сквозной — начинается с теоретического вопроса, на котором проставляется цифра </w:t>
      </w:r>
      <w:r w:rsidRPr="00C04D54">
        <w:rPr>
          <w:sz w:val="28"/>
          <w:szCs w:val="28"/>
        </w:rPr>
        <w:t xml:space="preserve">«3»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и продолжается до последней страницы приложений. Первая и вторая страницы — это титульный лист и </w:t>
      </w: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 xml:space="preserve">Содержание работы; на них нумерация не проставляется. Номер страницы указывается внизу по центру страницы. 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Содержание и список использованных источников являются заголовками структурных элементов работы. Их следует располагать в середине строки без точки в конце и печатать прописными буквами, не подчеркивая и не нумеруя.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Пункты также являются заголовками структурных элементов работы, но они должны иметь цифровое обозначение: 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Контрольный теоретический вопрос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Контрольный практический вопрос (обзор современной проблемы)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Для наглядности отображения материала  в работе используют таблицы и рисунки (графики, схемы, диаграммы и др.) Каждая таблица и рисунок должны иметь номер и название. Название таблицы должно отражать ее содержание, быть точным и кратким. Его следует помещать над таблицей слева, без абзацного отступа в одну строку с ее номером через тире. Точка в конце названия не ставится. Например: Таблица 3 – Динамика коэффициентов монетизации   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По ГОСТ 7.32 – 2001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Отчет о научно-исследовательской работе. Структура и правила оформления</w:t>
      </w:r>
      <w:r w:rsidRPr="00C04D54">
        <w:rPr>
          <w:sz w:val="28"/>
          <w:szCs w:val="28"/>
        </w:rPr>
        <w:t xml:space="preserve">»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Правила оформления таблиц в тексте требуют их обязательной нумерации арабскими цифрами без знака </w:t>
      </w:r>
      <w:r w:rsidRPr="00C04D54">
        <w:rPr>
          <w:sz w:val="28"/>
          <w:szCs w:val="28"/>
        </w:rPr>
        <w:t xml:space="preserve">«№».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Нумерация таблиц должна быть сквозной – по порядку появления таблицы в пунктах (Таблица 1, Таблица 2 и т.д.) В каждой таблице необходимо указание единиц измерения цифрового материала (руб., тыс. руб., % и т.д.),  периода времени,  которому соответствуют данные.  Источник информации  рекомендуется указать по завершению таблицы. Рисунки нумеруются аналогично таблицам. Однако их наименования размещаются под рисунками в центре строки без точки в конце. 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где</w:t>
      </w:r>
      <w:r w:rsidRPr="00C04D54">
        <w:rPr>
          <w:sz w:val="28"/>
          <w:szCs w:val="28"/>
        </w:rPr>
        <w:t xml:space="preserve">»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без двоеточия. </w:t>
      </w: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2AB" w:rsidRPr="00C04D54" w:rsidRDefault="00DB62AB" w:rsidP="00DB62AB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3. . </w:t>
      </w:r>
      <w:r w:rsidRPr="00C04D54">
        <w:rPr>
          <w:rFonts w:ascii="Times New Roman CYR" w:hAnsi="Times New Roman CYR" w:cs="Times New Roman CYR"/>
          <w:sz w:val="28"/>
          <w:szCs w:val="28"/>
        </w:rPr>
        <w:t>Варианты и планы контрольных работ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Сущность, функции и роль денег.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Укажите, на какие две части распадается прибыль, получаемая от ссудного капитала.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Процент.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Предпринимательский доход.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Амортизация.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Иностранные займы.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Б.Установите соответствие операций коммерческого банка и их вида (пассивные они или активные):</w:t>
      </w:r>
    </w:p>
    <w:tbl>
      <w:tblPr>
        <w:tblW w:w="0" w:type="auto"/>
        <w:tblInd w:w="108" w:type="dxa"/>
        <w:tblLayout w:type="fixed"/>
        <w:tblLook w:val="0000"/>
      </w:tblPr>
      <w:tblGrid>
        <w:gridCol w:w="3332"/>
        <w:gridCol w:w="2872"/>
        <w:gridCol w:w="2800"/>
      </w:tblGrid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Операции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Пассивные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Активные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Учет векселей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Прием вкладов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Выпуск ценных бумаг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Покупка ценных бумаг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Привлечение кредитов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Выдача кредитов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Определить кросс*курс евро в фунтах стерлингов, если 1 фунт = 1,7664 долл. США, 1 евро = 1,2318 долл. США.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2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Неполноценные деньги, характеристика их видов.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Банковская система – это: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Совокупность кредитных организаций.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Совокупность банков и небанковских финансово*кредитных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организаций.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Совокупность банков в их взаимосвязи.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Укажите, какой тип инфляции связан с нарушением закона денежного обращения: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Инфляция спроса.</w:t>
      </w:r>
    </w:p>
    <w:p w:rsidR="00DB62AB" w:rsidRPr="00C04D54" w:rsidRDefault="00DB62AB" w:rsidP="00DB62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Инфляция издержек.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При создании банка было выпущено 1500 обыкновенных акций номиналом 1000 руб., которые были проданы по курсу 1300 руб. Кроме того, за два года деятельности нераспределенная 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3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Кредитные деньги и кредитные орудия обращения, характеристика их видов.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Назовите операции, которые относятся к ссудным операциям Центрального банка: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предприятиям.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населению.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банкам.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Покупка государственных облигаций.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5. </w:t>
      </w:r>
      <w:r w:rsidRPr="00C04D54">
        <w:rPr>
          <w:rFonts w:ascii="Times New Roman CYR" w:hAnsi="Times New Roman CYR" w:cs="Times New Roman CYR"/>
          <w:sz w:val="28"/>
          <w:szCs w:val="28"/>
        </w:rPr>
        <w:t>Выпуск векселей.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6. </w:t>
      </w:r>
      <w:r w:rsidRPr="00C04D54">
        <w:rPr>
          <w:rFonts w:ascii="Times New Roman CYR" w:hAnsi="Times New Roman CYR" w:cs="Times New Roman CYR"/>
          <w:sz w:val="28"/>
          <w:szCs w:val="28"/>
        </w:rPr>
        <w:t>Эмиссия банкнот.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7.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правительству.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Ликвидность банка 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Гарантированное размещение бумаг эмитента на согласованных условиях.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Способность банка своевременно отвечать по своим обязательствам.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Способность банка обеспечить своевременное погашение выданных ссуд.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Банк выдал первому заемщику кредит на сумму 150 000 руб. сроком на 2 месяца по ставке 15% годовых и второму заемщику – на сумму 250 000 руб. сроком на 3 месяца по ставке 20% годовых. Определить сумму полученных банком процентов по предоставленным кредитам.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4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Денежный оборот: понятие, структура, показатели.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К основным инструментам денежно*кредитной политики относится: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Выпуск денег в обращение.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Изменение процентной ставки Центрального банка.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Кредитование предприятий.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Операции на открытом рынке.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5. </w:t>
      </w:r>
      <w:r w:rsidRPr="00C04D54">
        <w:rPr>
          <w:rFonts w:ascii="Times New Roman CYR" w:hAnsi="Times New Roman CYR" w:cs="Times New Roman CYR"/>
          <w:sz w:val="28"/>
          <w:szCs w:val="28"/>
        </w:rPr>
        <w:t>Изменение нормы обязательных резервов.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6. </w:t>
      </w:r>
      <w:r w:rsidRPr="00C04D54">
        <w:rPr>
          <w:rFonts w:ascii="Times New Roman CYR" w:hAnsi="Times New Roman CYR" w:cs="Times New Roman CYR"/>
          <w:sz w:val="28"/>
          <w:szCs w:val="28"/>
        </w:rPr>
        <w:t>Кредитование государства.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Б. Операция считается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факторинговой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>, если она включает в себя: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Аренду оборудования и страхование риска.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Кредитование в форме предварительной оплаты долговых требований, инкассирование его задолженности.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Управление имуществом.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Определить минимальный срок инвестирования, если комиссия за вступление в ОФБУ составила 2%, комиссия за выход из ОФБУ равняется 2,5%, сумма вознаграждения управляющего исчисляется в 1,5%, а доходность фонда за год составила 24%.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5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Принципы организации и формы безналичных расчетов в РФ.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К функциям коммерческого банка относится: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Посредничество в кредите.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Создание капитала.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предприятиям.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Прием вкладов.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Эмитентом евро является: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Европейский центральный банк (ЕЦБ).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МВФ.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МБРР.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Банк выдал кредит в сумме 6 000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000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 на 2 года по годовой ставке сложных процентов 15% годовых. Кредит должен быть погашен единовременным платежом с процентами в конце срока. Определить составила 60 000 руб. и 80 000 руб. соответственно. Привилегированных акций банк не выпускал. Определить размер капитала банка спустя два года после начала его деятельности.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наращенную сумму долга;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сумму полученных банком процентов.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6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Денежные системы: понятие, элементы, типы.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Укажите, какие из перечисленных операций относятся к пассивным операциям коммерческих банков: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Покупка государственных облигаций.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Эмиссия банкнот.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Выпуск акций, прием вкладов.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Покупка акций.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Б.Установите соответствие функций виду банков: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4068"/>
        <w:gridCol w:w="2596"/>
        <w:gridCol w:w="2624"/>
      </w:tblGrid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Функции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Центральный банк</w:t>
            </w: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Коммерческий банк</w:t>
            </w: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Аккумуляция и мобилизация временно свободных средств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Посредничество в кредите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Банк банков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Банк правительства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Монопольная эмиссия банкнот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Проведение денежно-кредитной политики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Создание денег в безналичной форме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Банк принимает депозиты на 4 месяца по ставке 5% годовых, на 5 месяцев по ставке 6% годовых и на год по ставке 7% годовых. Сумма депозита — 100 тыс. руб. Определить наращенную сумму депозита на сроки: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4 месяца;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5 месяцев;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в) год.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7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Сущность инфляции, формы ее проявления, виды, причины и методы регулирования.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К активным операциям коммерческого банка относят: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Покупку акций.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Продажу акций.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Продажу золота.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Продажу облигаций.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Деньги в качестве средства платежа используют: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Для оплаты товара наличными.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Для уплаты налогов.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Для выдачи заработной платы.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Приведены данные баланса банка, 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1188"/>
        <w:gridCol w:w="5476"/>
        <w:gridCol w:w="2516"/>
      </w:tblGrid>
      <w:tr w:rsidR="00DB62AB" w:rsidRPr="00C04D54" w:rsidTr="00C4286D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Показатели 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Сумма</w:t>
            </w:r>
          </w:p>
        </w:tc>
      </w:tr>
      <w:tr w:rsidR="00DB62AB" w:rsidRPr="00C04D54" w:rsidTr="00C4286D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Обязательства банка до востребования 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1 700 000</w:t>
            </w:r>
          </w:p>
        </w:tc>
      </w:tr>
      <w:tr w:rsidR="00DB62AB" w:rsidRPr="00C04D54" w:rsidTr="00C4286D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Обязательства сроком до 30 дней 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4 500 000</w:t>
            </w:r>
          </w:p>
        </w:tc>
      </w:tr>
      <w:tr w:rsidR="00DB62AB" w:rsidRPr="00C04D54" w:rsidTr="00C4286D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 xml:space="preserve"> </w:t>
            </w: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Высоколиквидные активы 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150 000</w:t>
            </w:r>
          </w:p>
        </w:tc>
      </w:tr>
      <w:tr w:rsidR="00DB62AB" w:rsidRPr="00C04D54" w:rsidTr="00C4286D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Ликвидные активы 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2 500 000</w:t>
            </w: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Требуется: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рассчитать коэффициент мгновенной ликвидности (Н2), сравнить с нормативным значением;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рассчитать показатель текущей ликвидности (Н3), сравнить с нормативным значением.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8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Конвертируемость национальных валют, ее типы.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Лизинг–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Долгосрочная аренда машин и оборудования с целью их производственного использования.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Переуступка прав требования.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Аренда недвижимости.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Управление имуществом.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Политика кредитной рестрикции 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Политика Центрального банка, направленная на снижение валютного курса.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Политика Центрального банка, направленная на стимулирование производства.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Политика Центрального банка, направленная на сокращение кредитов и денежной массы.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Политика Центрального банка, направленная на расширение кредитов и денежной массы.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 xml:space="preserve">Центральный банк купил у коммерческих банков казначейские векселя за 15 дней до погашения на сумму 75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долл. по учетной ставке 5%. Как может измениться объем денежной массы, если норма обязательных резервов равна 4%?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9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Валютная система: понятие, элементы, виды.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По принадлежности уставного капитала банки делятся на: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Универсальные.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Акционерные.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Паевые.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Специализированные.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Установите соответствие между видом и эмитентом денег:</w:t>
      </w:r>
    </w:p>
    <w:tbl>
      <w:tblPr>
        <w:tblW w:w="0" w:type="auto"/>
        <w:tblInd w:w="108" w:type="dxa"/>
        <w:tblLayout w:type="fixed"/>
        <w:tblLook w:val="0000"/>
      </w:tblPr>
      <w:tblGrid>
        <w:gridCol w:w="3332"/>
        <w:gridCol w:w="3332"/>
        <w:gridCol w:w="2800"/>
      </w:tblGrid>
      <w:tr w:rsidR="00DB62AB" w:rsidRPr="00C04D54" w:rsidTr="00C4286D">
        <w:trPr>
          <w:trHeight w:val="1"/>
        </w:trPr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Вид денег</w:t>
            </w:r>
          </w:p>
        </w:tc>
        <w:tc>
          <w:tcPr>
            <w:tcW w:w="6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Эмитент денег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Государство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Банки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Бумажные деньги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Кредитные деньги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Центральный банк предоставил коммерческому банку кредит на 10 календарных дней под 7,5% годовых в сумме 10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 Определить: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сумму начисленных процентов за пользование кредитом;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наращенную сумму долга по кредиту.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10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Валютный курс: понятие, стоимостная основа,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курсообразующие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факторы, режим.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К функциям банка относятся: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Посредничество в кредите.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Создание капитала.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Ссуды предприятиям.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Прием вкладов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Установите соответствие вида и формы векселя:</w:t>
      </w:r>
    </w:p>
    <w:tbl>
      <w:tblPr>
        <w:tblW w:w="0" w:type="auto"/>
        <w:tblInd w:w="108" w:type="dxa"/>
        <w:tblLayout w:type="fixed"/>
        <w:tblLook w:val="0000"/>
      </w:tblPr>
      <w:tblGrid>
        <w:gridCol w:w="3332"/>
        <w:gridCol w:w="3013"/>
        <w:gridCol w:w="2942"/>
      </w:tblGrid>
      <w:tr w:rsidR="00DB62AB" w:rsidRPr="00C04D54" w:rsidTr="00C4286D">
        <w:trPr>
          <w:trHeight w:val="1"/>
        </w:trPr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Форма векселя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Виды векселя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простой 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переводной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Безусловное предложение (приказ) уплатить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Безусловное обещание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>(</w:t>
            </w: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обязательство) уплатить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1 </w:t>
      </w:r>
      <w:r w:rsidRPr="00C04D54">
        <w:rPr>
          <w:rFonts w:ascii="Times New Roman CYR" w:hAnsi="Times New Roman CYR" w:cs="Times New Roman CYR"/>
          <w:sz w:val="28"/>
          <w:szCs w:val="28"/>
        </w:rPr>
        <w:t xml:space="preserve">ноября 2014 г. Центральный банк предоставил коммерческому банку кредит на 10 календарных дней под 7,5% годовых в сумме 10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 Определить: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сумму начисленных процентов за пользование кредитом;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наращенную сумму долга по кредиту.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11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Платежный баланс: понятие, структура, методы регулирования.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Назовите, в какой форме выпускается СДР: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Только в наличной.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Только в безналичной.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В наличной и безналичной.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Коэффициент монетизации характеризуется: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Степенью обеспеченности экономики наличными денежными средствами.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Степенью обеспеченности экономики денежными средствами.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Вексель на сумму 500 тыс. руб. был предъявлен к учету в банк за 3 месяца до погашения и был учтен по учетной ставке 5%. Рассчитать: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сумму дохода (дисконта)банка;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сумму, выплаченную владельцу векселя.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12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Ссудный капитал и кредит.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Современные деньги являются: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Всеобщим стоимостным эквивалентом.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Особым товаром.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Средством оплаты товаров и услуг.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Скорость обращения денег определяется: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суммы цен товаров к денежному агрегату М2.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объема денежной массы к денежному агрегату М2.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валового внутреннего продукта (ВВП) к денежному агрегату М2.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Как изменился реальный курс евро по отношению к рублю, если номинальный курс вырос с 34,16 до 34,73 руб. за евро, а цены увеличились в странах зоны евро на 1,9%, в России – на 9%?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13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Рынок ссудных капиталов: понятие, структура.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Перечислите исторически существовавшие формы денег: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Неполноценные.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lastRenderedPageBreak/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Кредитные деньги.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Металлические деньги.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Государственные бумажные деньги.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5. </w:t>
      </w:r>
      <w:r w:rsidRPr="00C04D54">
        <w:rPr>
          <w:rFonts w:ascii="Times New Roman CYR" w:hAnsi="Times New Roman CYR" w:cs="Times New Roman CYR"/>
          <w:sz w:val="28"/>
          <w:szCs w:val="28"/>
        </w:rPr>
        <w:t>Полноценные деньги.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При расчетах по инкассо банк выполняет поручение: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Поставщика по получению платежа.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Плательщика.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Как изменились номинальный и реальный курсы рубля по отношению к евро, если номинальный курс евро по отношению к рублю вырос с 34,85 до 35,00 руб. за евро, а цены увеличились в странах зоны евро на 2%, в РФ – на 10%?</w:t>
      </w:r>
    </w:p>
    <w:p w:rsidR="00DB62AB" w:rsidRPr="00C04D54" w:rsidRDefault="00DB62AB" w:rsidP="00DB62A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14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Центральные банки: формы организации, цели, функции и операции.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Укажите, какие деньги являются полноценными: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Деньги, не обладающие собственной внутренней стоимостью.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Деньги, обладающие собственной внутренней стоимостью.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Деньги, имеющие товарную природу.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Представители, знаки стоимости.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5. </w:t>
      </w:r>
      <w:r w:rsidRPr="00C04D54">
        <w:rPr>
          <w:rFonts w:ascii="Times New Roman CYR" w:hAnsi="Times New Roman CYR" w:cs="Times New Roman CYR"/>
          <w:sz w:val="28"/>
          <w:szCs w:val="28"/>
        </w:rPr>
        <w:t>Деньги, утратившие товарную природу.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Установите, к какому виду монометаллизма относятся следующие характерные черты:</w:t>
      </w:r>
    </w:p>
    <w:tbl>
      <w:tblPr>
        <w:tblW w:w="0" w:type="auto"/>
        <w:tblInd w:w="108" w:type="dxa"/>
        <w:tblLayout w:type="fixed"/>
        <w:tblLook w:val="0000"/>
      </w:tblPr>
      <w:tblGrid>
        <w:gridCol w:w="2499"/>
        <w:gridCol w:w="2287"/>
        <w:gridCol w:w="2340"/>
        <w:gridCol w:w="2126"/>
      </w:tblGrid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Характерные черты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Золотомонетный стандарт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Золотослитковый стандарт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Золотодевизный стандарт</w:t>
            </w: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sz w:val="28"/>
                <w:szCs w:val="28"/>
                <w:lang w:val="en-US"/>
              </w:rPr>
              <w:t xml:space="preserve">1. </w:t>
            </w: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Золото уходит из обращения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sz w:val="28"/>
                <w:szCs w:val="28"/>
              </w:rPr>
              <w:t xml:space="preserve">2. </w:t>
            </w: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Золото выполняет функции средства обращения и платежа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sz w:val="28"/>
                <w:szCs w:val="28"/>
              </w:rPr>
              <w:t xml:space="preserve">3. </w:t>
            </w: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Размен банкнот на золотые монеты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Банк имеет закрытые валютные позиции. В течение дня он купил: 1000 фунтов стерлингов за японские иены по курсу 223 иены за фунт и 1000 долларов США за фунты стерлингов по курсу 1,8860 долл. за фунт. Определить величину валютных позиций по фунтам, иенам и долларам к концу рабочего дня.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15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>Денежно - кредитная политика: цели и методы.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А. Понятие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денежный оборот</w:t>
      </w:r>
      <w:r w:rsidRPr="00C04D54">
        <w:rPr>
          <w:sz w:val="28"/>
          <w:szCs w:val="28"/>
        </w:rPr>
        <w:t xml:space="preserve">» </w:t>
      </w:r>
      <w:r w:rsidRPr="00C04D54">
        <w:rPr>
          <w:rFonts w:ascii="Times New Roman CYR" w:hAnsi="Times New Roman CYR" w:cs="Times New Roman CYR"/>
          <w:sz w:val="28"/>
          <w:szCs w:val="28"/>
        </w:rPr>
        <w:t>означает: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Движение денег в наличной форме.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Движение денег в безналичной форме.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Движение денег в наличной и безналичной формах.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Установите соответствие между факторами и типами инфляции: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36"/>
        <w:gridCol w:w="2693"/>
        <w:gridCol w:w="2657"/>
      </w:tblGrid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Факторы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Инфляция спроса </w:t>
            </w: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Инфляция издержек</w:t>
            </w:r>
          </w:p>
        </w:tc>
      </w:tr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Рост заработной платы, опережающий рост производительности труда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Кредитная экспансия банков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Бюджетный дефицит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Удорожание энергоносителей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Покупка Центральным банком иностранной валюты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Номинальный курс рубля по отношению к доллару США – 25 руб., уровень инфляции в США – 3%, в России – 10%. Требуется: 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определить реальный курс рубля по отношению к доллару;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сравнить реальный курс с номинальным;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в) объяснить, чем вызвано различие уровней номинального и реального курсов.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16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Коммерческие банки: сущность, функции, операции.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В РФ правила, сроки и стандарты безналичных расчетов определяет: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Министерство финансов.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Правительство.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Центральный банк.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Установите соответствие между  типом конвертируемости и режимом валютных ограничений:</w:t>
      </w:r>
    </w:p>
    <w:tbl>
      <w:tblPr>
        <w:tblW w:w="0" w:type="auto"/>
        <w:tblInd w:w="108" w:type="dxa"/>
        <w:tblLayout w:type="fixed"/>
        <w:tblLook w:val="0000"/>
      </w:tblPr>
      <w:tblGrid>
        <w:gridCol w:w="2235"/>
        <w:gridCol w:w="1589"/>
        <w:gridCol w:w="1843"/>
        <w:gridCol w:w="1701"/>
        <w:gridCol w:w="1985"/>
      </w:tblGrid>
      <w:tr w:rsidR="00DB62AB" w:rsidRPr="00C04D54" w:rsidTr="00C4286D">
        <w:trPr>
          <w:trHeight w:val="1"/>
        </w:trPr>
        <w:tc>
          <w:tcPr>
            <w:tcW w:w="2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04D54">
              <w:rPr>
                <w:rFonts w:ascii="Times New Roman CYR" w:hAnsi="Times New Roman CYR" w:cs="Times New Roman CYR"/>
              </w:rPr>
              <w:t xml:space="preserve">Режим </w:t>
            </w:r>
            <w:proofErr w:type="spellStart"/>
            <w:r w:rsidRPr="00C04D54">
              <w:rPr>
                <w:rFonts w:ascii="Times New Roman CYR" w:hAnsi="Times New Roman CYR" w:cs="Times New Roman CYR"/>
              </w:rPr>
              <w:t>валюных</w:t>
            </w:r>
            <w:proofErr w:type="spellEnd"/>
            <w:r w:rsidRPr="00C04D54">
              <w:rPr>
                <w:rFonts w:ascii="Times New Roman CYR" w:hAnsi="Times New Roman CYR" w:cs="Times New Roman CYR"/>
              </w:rPr>
              <w:t xml:space="preserve"> ограничений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</w:rPr>
              <w:t>Типы конвертируемости</w:t>
            </w:r>
          </w:p>
        </w:tc>
      </w:tr>
      <w:tr w:rsidR="00DB62AB" w:rsidRPr="00C04D54" w:rsidTr="00C4286D">
        <w:trPr>
          <w:trHeight w:val="1406"/>
        </w:trPr>
        <w:tc>
          <w:tcPr>
            <w:tcW w:w="2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04D54">
              <w:rPr>
                <w:rFonts w:ascii="Times New Roman CYR" w:hAnsi="Times New Roman CYR" w:cs="Times New Roman CYR"/>
              </w:rPr>
              <w:t>Полная конвертируемость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</w:rPr>
              <w:t>Конвертируемость по текущим международным операциям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04D54">
              <w:rPr>
                <w:rFonts w:ascii="Times New Roman CYR" w:hAnsi="Times New Roman CYR" w:cs="Times New Roman CYR"/>
              </w:rPr>
              <w:t>Внешняя конвертируемость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04D54">
              <w:rPr>
                <w:rFonts w:ascii="Times New Roman CYR" w:hAnsi="Times New Roman CYR" w:cs="Times New Roman CYR"/>
              </w:rPr>
              <w:t>Внутренняя конвертируемость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</w:rPr>
              <w:t>Отсутствуют ограничения по текущим международным операциям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</w:rPr>
              <w:lastRenderedPageBreak/>
              <w:t>Отсутствуют ограничения по международным операциям, связанным с движением капитала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</w:rPr>
              <w:t>Отсутствуют ограничения по операциям резидентов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04D54">
              <w:rPr>
                <w:rFonts w:ascii="Times New Roman CYR" w:hAnsi="Times New Roman CYR" w:cs="Times New Roman CYR"/>
              </w:rPr>
              <w:t>Отсутствуют ограничения по операциям</w:t>
            </w:r>
          </w:p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4D54">
              <w:rPr>
                <w:rFonts w:ascii="Times New Roman CYR" w:hAnsi="Times New Roman CYR" w:cs="Times New Roman CYR"/>
              </w:rPr>
              <w:t>нерезидентов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В первый месяц уровень инфляции составил 14%, во второй – 9%, в третий – 7%. Каков уровень инфляции за квартал? 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17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Пассивные операции коммерческих банков.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А. Понятие </w:t>
      </w:r>
      <w:r w:rsidRPr="00C04D54">
        <w:rPr>
          <w:sz w:val="28"/>
          <w:szCs w:val="28"/>
        </w:rPr>
        <w:t>«</w:t>
      </w:r>
      <w:r w:rsidRPr="00C04D54">
        <w:rPr>
          <w:rFonts w:ascii="Times New Roman CYR" w:hAnsi="Times New Roman CYR" w:cs="Times New Roman CYR"/>
          <w:sz w:val="28"/>
          <w:szCs w:val="28"/>
        </w:rPr>
        <w:t>денежная система</w:t>
      </w:r>
      <w:r w:rsidRPr="00C04D54">
        <w:rPr>
          <w:sz w:val="28"/>
          <w:szCs w:val="28"/>
        </w:rPr>
        <w:t xml:space="preserve">» </w:t>
      </w:r>
      <w:r w:rsidRPr="00C04D54">
        <w:rPr>
          <w:rFonts w:ascii="Times New Roman CYR" w:hAnsi="Times New Roman CYR" w:cs="Times New Roman CYR"/>
          <w:sz w:val="28"/>
          <w:szCs w:val="28"/>
        </w:rPr>
        <w:t>означает: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Виды денежных знаков.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Форму организации денежного обращения в стране.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Назовите особенности режима плавающего валютного курса: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Курс устанавливается Центральным банком.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Курс устанавливается коммерческими банками – операторами валютного рынка.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Курс не зависит от спроса и предложения на валюту.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Курс меняется под влиянием спроса и предложения на валюту.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Банковский мультипликатор равен 20, максимально возможное количество денег, которое может создать банковская система, – 80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 Определить: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норму обязательных резервов;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сумму первоначального депозита.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18</w:t>
      </w:r>
    </w:p>
    <w:p w:rsidR="00DB62AB" w:rsidRPr="00C04D54" w:rsidRDefault="00DB62AB" w:rsidP="00DB62A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Активные операции коммерческих банков.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Стагфляция 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Сочетание сокращения производства и инфляции.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Сочетание сокращения безработицы и инфляции.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>Б. Факторы, оказывающие непосредственное влияние на валютный курс: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Темпы роста ВВП.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Бюджетный дефицит.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Сальдо платежного баланса.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Спрос и предложение на валюту.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5. </w:t>
      </w:r>
      <w:r w:rsidRPr="00C04D54">
        <w:rPr>
          <w:rFonts w:ascii="Times New Roman CYR" w:hAnsi="Times New Roman CYR" w:cs="Times New Roman CYR"/>
          <w:sz w:val="28"/>
          <w:szCs w:val="28"/>
        </w:rPr>
        <w:t>Уровень процентных ставок и доходности ценных бумаг.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6. </w:t>
      </w:r>
      <w:r w:rsidRPr="00C04D54">
        <w:rPr>
          <w:rFonts w:ascii="Times New Roman CYR" w:hAnsi="Times New Roman CYR" w:cs="Times New Roman CYR"/>
          <w:sz w:val="28"/>
          <w:szCs w:val="28"/>
        </w:rPr>
        <w:t>Темпы инфляции.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Объем производства увеличился за год на 7%, средний уровень цен – на 8%, денежная масса выросла с 5 до 7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трлн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 Определить скорость оборота денег в данном году, если известно, что в прошлом году она составляла 4 оборота.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19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Финансовые услуги коммерческих банков.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Тип валютной конвертируемости зависит: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От режима валютного курса.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От количества и вида валютных ограничений.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Инкассовое поручение банку дает: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Экспортер.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Импортер.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ВВП составляет 13 243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млрд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руб., а денежная масса – 2674 млрд.руб. Рассчитать показатели оборачиваемости денежной массы: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скорость оборота (количество оборотов) денежной массы;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продолжительность одного оборота (в днях).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20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Сберегательный банк Российской Федерации.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Валютная интервенция 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Покупка Центральным банком ценных бумаг.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Продажа Центральным банком ценных бумаг.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Покупка Центральным банком иностранной валюты.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Продажа Центральным банком иностранной валюты.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Норма процента определяется: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ссуды к сумме капитала.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суммы годового дохода к сумме капитала, отданного в ссуду.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Как отношение суммы годового дохода к издержкам ссудного капитала.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 xml:space="preserve">Денежная база – 3484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млрд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руб., наличные деньги вне банков (агрегат М0) – 2352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млрд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руб., депозиты до востребования и срочные – 5357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млрд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руб., депозиты в иностранной валюте – 1130 млрд. руб. Рассчитать: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а) объем денежной массы в национальном определении (агрегат М2);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б) объем денежной массы по методологии денежного обзора (агрегат М2Х);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в) величину денежного мультипликатора.</w:t>
      </w:r>
    </w:p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21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Банковская система: понятие, типы. Формирование и развитие банковской системы России.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Паритет покупательной способности валют (ППС) – это: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Покупательная способность валюты.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Соотношение валют по их золотому содержанию.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Соотношение валют по их покупательной способности.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4. </w:t>
      </w:r>
      <w:r w:rsidRPr="00C04D54">
        <w:rPr>
          <w:rFonts w:ascii="Times New Roman CYR" w:hAnsi="Times New Roman CYR" w:cs="Times New Roman CYR"/>
          <w:sz w:val="28"/>
          <w:szCs w:val="28"/>
        </w:rPr>
        <w:t>Соотношение валют.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 Место небанковских кредитно - финансовых институтов на рынке ссудного капитала определяется как: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Составная часть кредитной системы.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Составная часть биржевого рынка ценных бумаг.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Составная часть банковской системы.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 xml:space="preserve">Определить, удалось ли выполнить целевой ориентир роста денежной массы в пределах 19–28%, если объем ВВП вырос с 21,6 до 26,8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трлн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руб., а скорость обращения денег снизилась на 13,5%.</w:t>
      </w: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Вариант 22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Теоретический вопрос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Международные кредитно*финансовые институты.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Тестовые задания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А. Использование аккредитивной формы расчетов более выгодно: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1. </w:t>
      </w:r>
      <w:r w:rsidRPr="00C04D54">
        <w:rPr>
          <w:rFonts w:ascii="Times New Roman CYR" w:hAnsi="Times New Roman CYR" w:cs="Times New Roman CYR"/>
          <w:sz w:val="28"/>
          <w:szCs w:val="28"/>
        </w:rPr>
        <w:t>Экспортеру.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</w:rPr>
        <w:t xml:space="preserve">2. </w:t>
      </w:r>
      <w:r w:rsidRPr="00C04D54">
        <w:rPr>
          <w:rFonts w:ascii="Times New Roman CYR" w:hAnsi="Times New Roman CYR" w:cs="Times New Roman CYR"/>
          <w:sz w:val="28"/>
          <w:szCs w:val="28"/>
        </w:rPr>
        <w:t>Импортеру.</w:t>
      </w:r>
    </w:p>
    <w:p w:rsidR="00DB62AB" w:rsidRPr="00C04D54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t>Б.Установите соответствие клиентуры виду банков: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3332"/>
        <w:gridCol w:w="3332"/>
        <w:gridCol w:w="3333"/>
      </w:tblGrid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Группа клиентов 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Центральный банк </w:t>
            </w:r>
          </w:p>
        </w:tc>
        <w:tc>
          <w:tcPr>
            <w:tcW w:w="3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Коммерческий банк</w:t>
            </w: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Промышленные </w:t>
            </w:r>
            <w:proofErr w:type="spellStart"/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предриятия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Банки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Население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B62AB" w:rsidRPr="00C04D54" w:rsidTr="00C4286D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04D54">
              <w:rPr>
                <w:rFonts w:ascii="Times New Roman CYR" w:hAnsi="Times New Roman CYR" w:cs="Times New Roman CYR"/>
                <w:sz w:val="28"/>
                <w:szCs w:val="28"/>
              </w:rPr>
              <w:t>Правительство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2AB" w:rsidRPr="00C04D54" w:rsidRDefault="00DB62AB" w:rsidP="00C428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B62AB" w:rsidRPr="00C04D54" w:rsidRDefault="00DB62AB" w:rsidP="00DB62A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B62AB" w:rsidRPr="00C04D54" w:rsidRDefault="00DB62AB" w:rsidP="00DB62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sz w:val="28"/>
          <w:szCs w:val="28"/>
          <w:lang w:val="en-US"/>
        </w:rPr>
        <w:t xml:space="preserve">3. </w:t>
      </w:r>
      <w:r w:rsidRPr="00C04D54"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DB62AB" w:rsidRDefault="00DB62AB" w:rsidP="00DB62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4D54"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Средний уровень цен вырос за год на 9%, объем производства – на 6%, скорость оборота денег снизилась с 4 до 3,5 оборота. Определить объем денежной массы на конец года, если в начале года он составлял 5 </w:t>
      </w:r>
      <w:proofErr w:type="spellStart"/>
      <w:r w:rsidRPr="00C04D54">
        <w:rPr>
          <w:rFonts w:ascii="Times New Roman CYR" w:hAnsi="Times New Roman CYR" w:cs="Times New Roman CYR"/>
          <w:sz w:val="28"/>
          <w:szCs w:val="28"/>
        </w:rPr>
        <w:t>трлн</w:t>
      </w:r>
      <w:proofErr w:type="spellEnd"/>
      <w:r w:rsidRPr="00C04D54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DB62AB" w:rsidRPr="00FC5C57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Pr="00FC5C57" w:rsidRDefault="00DB62AB" w:rsidP="00DB62A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B62AB" w:rsidRPr="00FC5C57" w:rsidRDefault="00DB62AB" w:rsidP="00DB62AB">
      <w:pPr>
        <w:autoSpaceDE w:val="0"/>
        <w:autoSpaceDN w:val="0"/>
        <w:adjustRightInd w:val="0"/>
        <w:rPr>
          <w:sz w:val="28"/>
          <w:szCs w:val="28"/>
        </w:rPr>
      </w:pPr>
    </w:p>
    <w:p w:rsidR="00DB62AB" w:rsidRDefault="00DB62AB" w:rsidP="00DB62AB"/>
    <w:p w:rsidR="00DB62AB" w:rsidRDefault="00DB62AB" w:rsidP="00DB62AB"/>
    <w:p w:rsidR="00DB62AB" w:rsidRDefault="00DB62AB" w:rsidP="00DB62AB"/>
    <w:p w:rsidR="00DB62AB" w:rsidRDefault="00DB62AB" w:rsidP="00DB62AB"/>
    <w:p w:rsidR="00FF37F8" w:rsidRDefault="00FF37F8"/>
    <w:sectPr w:rsidR="00FF37F8" w:rsidSect="00F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2AB"/>
    <w:rsid w:val="00770088"/>
    <w:rsid w:val="00C04D54"/>
    <w:rsid w:val="00DB62AB"/>
    <w:rsid w:val="00E66897"/>
    <w:rsid w:val="00EA4515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3095</Words>
  <Characters>17646</Characters>
  <Application>Microsoft Office Word</Application>
  <DocSecurity>0</DocSecurity>
  <Lines>147</Lines>
  <Paragraphs>41</Paragraphs>
  <ScaleCrop>false</ScaleCrop>
  <Company>Microsoft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2016-06-13T08:34:00Z</dcterms:created>
  <dcterms:modified xsi:type="dcterms:W3CDTF">2016-06-13T08:34:00Z</dcterms:modified>
</cp:coreProperties>
</file>