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6B" w:rsidRDefault="0041336B" w:rsidP="0041336B">
      <w:pPr>
        <w:spacing w:line="240" w:lineRule="auto"/>
        <w:ind w:firstLine="0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709"/>
        <w:jc w:val="center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709"/>
        <w:jc w:val="center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ЗАДАНИЯ ДЛЯ ВЫПОЛНЕНИЯ КОНТРОЛЬНОЙ РАБОТЫ</w:t>
      </w:r>
    </w:p>
    <w:p w:rsidR="0041336B" w:rsidRDefault="0041336B" w:rsidP="0041336B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«ГРАЖДАНСКОЕ ПРАВО»</w:t>
      </w:r>
    </w:p>
    <w:p w:rsidR="0041336B" w:rsidRDefault="0041336B" w:rsidP="0041336B">
      <w:pPr>
        <w:spacing w:line="240" w:lineRule="auto"/>
        <w:ind w:firstLine="709"/>
        <w:jc w:val="center"/>
        <w:rPr>
          <w:sz w:val="28"/>
          <w:szCs w:val="28"/>
        </w:rPr>
      </w:pPr>
    </w:p>
    <w:p w:rsidR="0041336B" w:rsidRDefault="0041336B" w:rsidP="0041336B">
      <w:pPr>
        <w:pStyle w:val="ae"/>
        <w:rPr>
          <w:sz w:val="28"/>
          <w:szCs w:val="28"/>
        </w:rPr>
      </w:pPr>
    </w:p>
    <w:p w:rsidR="0041336B" w:rsidRDefault="0041336B" w:rsidP="0041336B">
      <w:pPr>
        <w:pStyle w:val="ae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709"/>
        <w:jc w:val="center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контрольной</w:t>
      </w:r>
      <w:r w:rsidRPr="004D0126">
        <w:rPr>
          <w:sz w:val="28"/>
          <w:szCs w:val="28"/>
        </w:rPr>
        <w:t xml:space="preserve"> работы до</w:t>
      </w:r>
      <w:r>
        <w:rPr>
          <w:sz w:val="28"/>
          <w:szCs w:val="28"/>
        </w:rPr>
        <w:t>лжно иметь следующую структуру:</w:t>
      </w:r>
    </w:p>
    <w:p w:rsidR="0041336B" w:rsidRDefault="0041336B" w:rsidP="0041336B">
      <w:pPr>
        <w:numPr>
          <w:ilvl w:val="0"/>
          <w:numId w:val="3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41336B" w:rsidRDefault="0041336B" w:rsidP="0041336B">
      <w:pPr>
        <w:numPr>
          <w:ilvl w:val="0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4D0126">
        <w:rPr>
          <w:sz w:val="28"/>
          <w:szCs w:val="28"/>
        </w:rPr>
        <w:t>план работы, с указанием</w:t>
      </w:r>
      <w:r>
        <w:rPr>
          <w:sz w:val="28"/>
          <w:szCs w:val="28"/>
        </w:rPr>
        <w:t xml:space="preserve"> страницы начала каждой части;</w:t>
      </w:r>
    </w:p>
    <w:p w:rsidR="0041336B" w:rsidRDefault="0041336B" w:rsidP="0041336B">
      <w:pPr>
        <w:numPr>
          <w:ilvl w:val="0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4D0126">
        <w:rPr>
          <w:sz w:val="28"/>
          <w:szCs w:val="28"/>
        </w:rPr>
        <w:t>краткое введение, в котором обоснов</w:t>
      </w:r>
      <w:r>
        <w:rPr>
          <w:sz w:val="28"/>
          <w:szCs w:val="28"/>
        </w:rPr>
        <w:t>ывается актуальность теоретического вопроса;</w:t>
      </w:r>
    </w:p>
    <w:p w:rsidR="0041336B" w:rsidRDefault="0041336B" w:rsidP="0041336B">
      <w:pPr>
        <w:numPr>
          <w:ilvl w:val="0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4D0126">
        <w:rPr>
          <w:sz w:val="28"/>
          <w:szCs w:val="28"/>
        </w:rPr>
        <w:t>основной текст, разде</w:t>
      </w:r>
      <w:r>
        <w:rPr>
          <w:sz w:val="28"/>
          <w:szCs w:val="28"/>
        </w:rPr>
        <w:t>ленный при необходимости на отдельные параграфы;</w:t>
      </w:r>
    </w:p>
    <w:p w:rsidR="0041336B" w:rsidRDefault="0041336B" w:rsidP="0041336B">
      <w:pPr>
        <w:numPr>
          <w:ilvl w:val="0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4D0126">
        <w:rPr>
          <w:sz w:val="28"/>
          <w:szCs w:val="28"/>
        </w:rPr>
        <w:t>краткое заключение, в котором содержа</w:t>
      </w:r>
      <w:r>
        <w:rPr>
          <w:sz w:val="28"/>
          <w:szCs w:val="28"/>
        </w:rPr>
        <w:t>тся основные выводы по теоретической части работы;</w:t>
      </w:r>
    </w:p>
    <w:p w:rsidR="0041336B" w:rsidRDefault="0041336B" w:rsidP="0041336B">
      <w:pPr>
        <w:numPr>
          <w:ilvl w:val="0"/>
          <w:numId w:val="3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развернутое, аргументированное решение задач практической части контрольной работы;</w:t>
      </w:r>
    </w:p>
    <w:p w:rsidR="0041336B" w:rsidRPr="00C77821" w:rsidRDefault="0041336B" w:rsidP="0041336B">
      <w:pPr>
        <w:numPr>
          <w:ilvl w:val="0"/>
          <w:numId w:val="3"/>
        </w:numPr>
        <w:spacing w:line="240" w:lineRule="auto"/>
        <w:ind w:left="0" w:firstLine="709"/>
        <w:rPr>
          <w:sz w:val="28"/>
          <w:szCs w:val="28"/>
        </w:rPr>
      </w:pPr>
      <w:r w:rsidRPr="00C77821">
        <w:rPr>
          <w:sz w:val="28"/>
          <w:szCs w:val="28"/>
        </w:rPr>
        <w:t>список использованных норматив</w:t>
      </w:r>
      <w:r>
        <w:rPr>
          <w:sz w:val="28"/>
          <w:szCs w:val="28"/>
        </w:rPr>
        <w:t>ных правовых актов и литературы.</w:t>
      </w:r>
    </w:p>
    <w:p w:rsidR="0041336B" w:rsidRPr="009E7809" w:rsidRDefault="0041336B" w:rsidP="004133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Письменные работы выполняю</w:t>
      </w:r>
      <w:r w:rsidRPr="009E7809">
        <w:rPr>
          <w:sz w:val="28"/>
          <w:szCs w:val="28"/>
        </w:rPr>
        <w:t>тся на одной стороне стандартных листов формата А</w:t>
      </w:r>
      <w:proofErr w:type="gramStart"/>
      <w:r w:rsidRPr="009E7809">
        <w:rPr>
          <w:sz w:val="28"/>
          <w:szCs w:val="28"/>
        </w:rPr>
        <w:t>4</w:t>
      </w:r>
      <w:proofErr w:type="gramEnd"/>
      <w:r w:rsidRPr="009E7809">
        <w:rPr>
          <w:sz w:val="28"/>
          <w:szCs w:val="28"/>
        </w:rPr>
        <w:t xml:space="preserve"> (210х297 мм). Объем </w:t>
      </w:r>
      <w:r>
        <w:rPr>
          <w:sz w:val="28"/>
          <w:szCs w:val="28"/>
        </w:rPr>
        <w:t xml:space="preserve">контрольной </w:t>
      </w:r>
      <w:r w:rsidRPr="009E7809">
        <w:rPr>
          <w:sz w:val="28"/>
          <w:szCs w:val="28"/>
        </w:rPr>
        <w:t>работы должен составлять 15-20 страниц машинопи</w:t>
      </w:r>
      <w:r>
        <w:rPr>
          <w:sz w:val="28"/>
          <w:szCs w:val="28"/>
        </w:rPr>
        <w:t>сного или компьютерного текста. П</w:t>
      </w:r>
      <w:r w:rsidRPr="009E7809">
        <w:rPr>
          <w:sz w:val="28"/>
          <w:szCs w:val="28"/>
        </w:rPr>
        <w:t xml:space="preserve">ри аккуратном </w:t>
      </w:r>
      <w:r w:rsidRPr="009E7809">
        <w:rPr>
          <w:color w:val="000000"/>
          <w:sz w:val="28"/>
          <w:szCs w:val="28"/>
        </w:rPr>
        <w:t>рукопи</w:t>
      </w:r>
      <w:r w:rsidRPr="009E7809">
        <w:rPr>
          <w:sz w:val="28"/>
          <w:szCs w:val="28"/>
        </w:rPr>
        <w:t>сном оформлении объем увеличивается в</w:t>
      </w:r>
      <w:r w:rsidRPr="009E7809">
        <w:rPr>
          <w:noProof/>
          <w:sz w:val="28"/>
          <w:szCs w:val="28"/>
        </w:rPr>
        <w:t xml:space="preserve"> 1,5</w:t>
      </w:r>
      <w:r w:rsidRPr="009E7809">
        <w:rPr>
          <w:sz w:val="28"/>
          <w:szCs w:val="28"/>
        </w:rPr>
        <w:t xml:space="preserve"> раза.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9E7809">
        <w:rPr>
          <w:sz w:val="28"/>
          <w:szCs w:val="28"/>
        </w:rPr>
        <w:t xml:space="preserve">Компьютерный текст набирается </w:t>
      </w:r>
      <w:proofErr w:type="spellStart"/>
      <w:proofErr w:type="gramStart"/>
      <w:r w:rsidRPr="009E7809">
        <w:rPr>
          <w:sz w:val="28"/>
          <w:szCs w:val="28"/>
        </w:rPr>
        <w:t>шрифтом</w:t>
      </w:r>
      <w:proofErr w:type="gramEnd"/>
      <w:r w:rsidRPr="004D0126">
        <w:rPr>
          <w:sz w:val="28"/>
          <w:szCs w:val="28"/>
        </w:rPr>
        <w:t>TimesNewRoman</w:t>
      </w:r>
      <w:proofErr w:type="spellEnd"/>
      <w:r w:rsidRPr="004D0126">
        <w:rPr>
          <w:sz w:val="28"/>
          <w:szCs w:val="28"/>
        </w:rPr>
        <w:t xml:space="preserve">, 14 размера </w:t>
      </w:r>
      <w:r w:rsidRPr="007259CA">
        <w:rPr>
          <w:sz w:val="28"/>
          <w:szCs w:val="28"/>
        </w:rPr>
        <w:t>с полуторным интервалом.</w:t>
      </w:r>
      <w:r w:rsidRPr="004D0126">
        <w:rPr>
          <w:sz w:val="28"/>
          <w:szCs w:val="28"/>
        </w:rPr>
        <w:t xml:space="preserve"> Абз</w:t>
      </w:r>
      <w:r>
        <w:rPr>
          <w:sz w:val="28"/>
          <w:szCs w:val="28"/>
        </w:rPr>
        <w:t>ацный отступ – 1,25 (5 знаков).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proofErr w:type="gramStart"/>
      <w:r w:rsidRPr="004D0126">
        <w:rPr>
          <w:sz w:val="28"/>
          <w:szCs w:val="28"/>
        </w:rPr>
        <w:t xml:space="preserve">Напечатанный </w:t>
      </w:r>
      <w:proofErr w:type="spellStart"/>
      <w:r w:rsidRPr="004D0126">
        <w:rPr>
          <w:sz w:val="28"/>
          <w:szCs w:val="28"/>
        </w:rPr>
        <w:t>текстдолжен</w:t>
      </w:r>
      <w:proofErr w:type="spellEnd"/>
      <w:r w:rsidRPr="004D0126">
        <w:rPr>
          <w:sz w:val="28"/>
          <w:szCs w:val="28"/>
        </w:rPr>
        <w:t xml:space="preserve"> иметь поля: верхнее – </w:t>
      </w:r>
      <w:smartTag w:uri="urn:schemas-microsoft-com:office:smarttags" w:element="metricconverter">
        <w:smartTagPr>
          <w:attr w:name="ProductID" w:val="20 мм"/>
        </w:smartTagPr>
        <w:r w:rsidRPr="004D0126">
          <w:rPr>
            <w:sz w:val="28"/>
            <w:szCs w:val="28"/>
          </w:rPr>
          <w:t>20 мм</w:t>
        </w:r>
      </w:smartTag>
      <w:r w:rsidRPr="004D0126">
        <w:rPr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4D0126">
          <w:rPr>
            <w:sz w:val="28"/>
            <w:szCs w:val="28"/>
          </w:rPr>
          <w:t>20 мм</w:t>
        </w:r>
      </w:smartTag>
      <w:r w:rsidRPr="004D0126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4D0126">
          <w:rPr>
            <w:sz w:val="28"/>
            <w:szCs w:val="28"/>
          </w:rPr>
          <w:t>10 мм</w:t>
        </w:r>
      </w:smartTag>
      <w:r w:rsidRPr="004D0126">
        <w:rPr>
          <w:sz w:val="28"/>
          <w:szCs w:val="28"/>
        </w:rPr>
        <w:t>, левое – 30 мм</w:t>
      </w:r>
      <w:r>
        <w:rPr>
          <w:sz w:val="28"/>
          <w:szCs w:val="28"/>
        </w:rPr>
        <w:t>.</w:t>
      </w:r>
      <w:proofErr w:type="gramEnd"/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4D0126">
        <w:rPr>
          <w:sz w:val="28"/>
          <w:szCs w:val="28"/>
        </w:rPr>
        <w:t xml:space="preserve">Страницы </w:t>
      </w:r>
      <w:r>
        <w:rPr>
          <w:sz w:val="28"/>
          <w:szCs w:val="28"/>
        </w:rPr>
        <w:t xml:space="preserve">письменной </w:t>
      </w:r>
      <w:r w:rsidRPr="004D0126">
        <w:rPr>
          <w:sz w:val="28"/>
          <w:szCs w:val="28"/>
        </w:rPr>
        <w:t>рабо</w:t>
      </w:r>
      <w:r>
        <w:rPr>
          <w:sz w:val="28"/>
          <w:szCs w:val="28"/>
        </w:rPr>
        <w:t xml:space="preserve">ты должны быть пронумерованы, </w:t>
      </w:r>
      <w:r w:rsidRPr="004D0126">
        <w:rPr>
          <w:sz w:val="28"/>
          <w:szCs w:val="28"/>
        </w:rPr>
        <w:t xml:space="preserve">используется сплошная нумерация страниц. Первой страницей является титульный лист, второй - план работы. Введение, основной текст, заключение, библиография начинаются с отдельной страницы и снабжаются </w:t>
      </w:r>
      <w:r>
        <w:rPr>
          <w:sz w:val="28"/>
          <w:szCs w:val="28"/>
        </w:rPr>
        <w:t xml:space="preserve">соответствующими заголовками. 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4D0126">
        <w:rPr>
          <w:sz w:val="28"/>
          <w:szCs w:val="28"/>
        </w:rPr>
        <w:t>Слово «ПЛАН» размещается по центру страницы в виде заголовка прописными буквами. Заголовки пунктов плана (частей работы) записываются с пропи</w:t>
      </w:r>
      <w:r>
        <w:rPr>
          <w:sz w:val="28"/>
          <w:szCs w:val="28"/>
        </w:rPr>
        <w:t xml:space="preserve">сной буквы строчными буквами. 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4D0126">
        <w:rPr>
          <w:sz w:val="28"/>
          <w:szCs w:val="28"/>
        </w:rPr>
        <w:t>Заголовки пунктов плана должны иметь порядковую нумерацию и обозначаться арабскими цифрами. Введен</w:t>
      </w:r>
      <w:r>
        <w:rPr>
          <w:sz w:val="28"/>
          <w:szCs w:val="28"/>
        </w:rPr>
        <w:t>ие и заключение не нумеруются.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4D0126">
        <w:rPr>
          <w:sz w:val="28"/>
          <w:szCs w:val="28"/>
        </w:rPr>
        <w:t xml:space="preserve">В конце </w:t>
      </w:r>
      <w:r>
        <w:rPr>
          <w:sz w:val="28"/>
          <w:szCs w:val="28"/>
        </w:rPr>
        <w:t xml:space="preserve">письменной </w:t>
      </w:r>
      <w:r w:rsidRPr="004D0126">
        <w:rPr>
          <w:sz w:val="28"/>
          <w:szCs w:val="28"/>
        </w:rPr>
        <w:t>работы приводится список используемой литературы: первоисточники, нормативно-правовые акты, монографии, сборники научных статей, журнальная и газетная периодика.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4D0126">
        <w:rPr>
          <w:sz w:val="28"/>
          <w:szCs w:val="28"/>
        </w:rPr>
        <w:t>Среди них должны быть источники, как правило, опубликованные за последние годы, желательно использовать и публика</w:t>
      </w:r>
      <w:r>
        <w:rPr>
          <w:sz w:val="28"/>
          <w:szCs w:val="28"/>
        </w:rPr>
        <w:t xml:space="preserve">ции зарубежных </w:t>
      </w:r>
      <w:r>
        <w:rPr>
          <w:sz w:val="28"/>
          <w:szCs w:val="28"/>
        </w:rPr>
        <w:lastRenderedPageBreak/>
        <w:t>исследователей.</w:t>
      </w:r>
    </w:p>
    <w:p w:rsidR="0041336B" w:rsidRPr="00B46108" w:rsidRDefault="0041336B" w:rsidP="0041336B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B46108">
        <w:rPr>
          <w:sz w:val="28"/>
          <w:szCs w:val="28"/>
        </w:rPr>
        <w:t>В списке литературы называются как те ис</w:t>
      </w:r>
      <w:r>
        <w:rPr>
          <w:sz w:val="28"/>
          <w:szCs w:val="28"/>
        </w:rPr>
        <w:t>точники, на которые ссылаются непосредственно в письменной</w:t>
      </w:r>
      <w:r w:rsidRPr="00B46108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при ее исполнении, так и все иные, изученные</w:t>
      </w:r>
      <w:r w:rsidRPr="00B46108">
        <w:rPr>
          <w:sz w:val="28"/>
          <w:szCs w:val="28"/>
        </w:rPr>
        <w:t xml:space="preserve"> в связи с её подготовкой.</w:t>
      </w:r>
    </w:p>
    <w:p w:rsidR="0041336B" w:rsidRDefault="0041336B" w:rsidP="0041336B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B46108">
        <w:rPr>
          <w:sz w:val="28"/>
          <w:szCs w:val="28"/>
        </w:rPr>
        <w:t>Литература располагается в следующей последовательности:</w:t>
      </w:r>
    </w:p>
    <w:p w:rsidR="0041336B" w:rsidRPr="00B46108" w:rsidRDefault="0041336B" w:rsidP="0041336B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 нормативные акты:</w:t>
      </w:r>
    </w:p>
    <w:p w:rsidR="0041336B" w:rsidRPr="00B46108" w:rsidRDefault="0041336B" w:rsidP="0041336B">
      <w:pPr>
        <w:numPr>
          <w:ilvl w:val="0"/>
          <w:numId w:val="6"/>
        </w:numPr>
        <w:spacing w:line="240" w:lineRule="auto"/>
        <w:ind w:left="0" w:firstLine="0"/>
        <w:rPr>
          <w:sz w:val="28"/>
          <w:szCs w:val="28"/>
        </w:rPr>
      </w:pPr>
      <w:r w:rsidRPr="00B46108">
        <w:rPr>
          <w:sz w:val="28"/>
          <w:szCs w:val="28"/>
        </w:rPr>
        <w:t>Конституция Российской Федерации;</w:t>
      </w:r>
    </w:p>
    <w:p w:rsidR="0041336B" w:rsidRPr="00B46108" w:rsidRDefault="0041336B" w:rsidP="0041336B">
      <w:pPr>
        <w:numPr>
          <w:ilvl w:val="0"/>
          <w:numId w:val="6"/>
        </w:numPr>
        <w:spacing w:line="240" w:lineRule="auto"/>
        <w:ind w:left="0" w:firstLine="0"/>
        <w:rPr>
          <w:sz w:val="28"/>
          <w:szCs w:val="28"/>
        </w:rPr>
      </w:pPr>
      <w:r w:rsidRPr="00B46108">
        <w:rPr>
          <w:sz w:val="28"/>
          <w:szCs w:val="28"/>
        </w:rPr>
        <w:t>Законы Российской Федерации;</w:t>
      </w:r>
    </w:p>
    <w:p w:rsidR="0041336B" w:rsidRPr="00B46108" w:rsidRDefault="0041336B" w:rsidP="0041336B">
      <w:pPr>
        <w:numPr>
          <w:ilvl w:val="0"/>
          <w:numId w:val="6"/>
        </w:numPr>
        <w:spacing w:line="240" w:lineRule="auto"/>
        <w:ind w:left="0" w:firstLine="0"/>
        <w:rPr>
          <w:sz w:val="28"/>
          <w:szCs w:val="28"/>
        </w:rPr>
      </w:pPr>
      <w:r w:rsidRPr="00B46108">
        <w:rPr>
          <w:sz w:val="28"/>
          <w:szCs w:val="28"/>
        </w:rPr>
        <w:t>Указы Президента Российской Федерации;</w:t>
      </w:r>
    </w:p>
    <w:p w:rsidR="0041336B" w:rsidRPr="00B46108" w:rsidRDefault="0041336B" w:rsidP="0041336B">
      <w:pPr>
        <w:numPr>
          <w:ilvl w:val="0"/>
          <w:numId w:val="6"/>
        </w:numPr>
        <w:spacing w:line="240" w:lineRule="auto"/>
        <w:ind w:left="0" w:firstLine="0"/>
        <w:rPr>
          <w:sz w:val="28"/>
          <w:szCs w:val="28"/>
        </w:rPr>
      </w:pPr>
      <w:r w:rsidRPr="00B46108">
        <w:rPr>
          <w:sz w:val="28"/>
          <w:szCs w:val="28"/>
        </w:rPr>
        <w:t>акты Правительства Российской Федерации;</w:t>
      </w:r>
    </w:p>
    <w:p w:rsidR="0041336B" w:rsidRPr="00B46108" w:rsidRDefault="0041336B" w:rsidP="0041336B">
      <w:pPr>
        <w:numPr>
          <w:ilvl w:val="0"/>
          <w:numId w:val="6"/>
        </w:numPr>
        <w:spacing w:line="240" w:lineRule="auto"/>
        <w:ind w:left="0" w:firstLine="0"/>
        <w:rPr>
          <w:sz w:val="28"/>
          <w:szCs w:val="28"/>
        </w:rPr>
      </w:pPr>
      <w:r w:rsidRPr="00B46108">
        <w:rPr>
          <w:sz w:val="28"/>
          <w:szCs w:val="28"/>
        </w:rPr>
        <w:t>акты министерств и ведомств;</w:t>
      </w:r>
    </w:p>
    <w:p w:rsidR="0041336B" w:rsidRPr="00B46108" w:rsidRDefault="0041336B" w:rsidP="0041336B">
      <w:pPr>
        <w:numPr>
          <w:ilvl w:val="0"/>
          <w:numId w:val="6"/>
        </w:numPr>
        <w:spacing w:line="240" w:lineRule="auto"/>
        <w:ind w:left="0" w:firstLine="0"/>
        <w:rPr>
          <w:sz w:val="28"/>
          <w:szCs w:val="28"/>
        </w:rPr>
      </w:pPr>
      <w:r w:rsidRPr="00B46108">
        <w:rPr>
          <w:sz w:val="28"/>
          <w:szCs w:val="28"/>
        </w:rPr>
        <w:t>решения иных государствен</w:t>
      </w:r>
      <w:r>
        <w:rPr>
          <w:sz w:val="28"/>
          <w:szCs w:val="28"/>
        </w:rPr>
        <w:t xml:space="preserve">ных органов и органов местного </w:t>
      </w:r>
      <w:r w:rsidRPr="00B46108">
        <w:rPr>
          <w:sz w:val="28"/>
          <w:szCs w:val="28"/>
        </w:rPr>
        <w:t>самоуправления;</w:t>
      </w:r>
    </w:p>
    <w:p w:rsidR="0041336B" w:rsidRPr="00B46108" w:rsidRDefault="0041336B" w:rsidP="0041336B">
      <w:pPr>
        <w:numPr>
          <w:ilvl w:val="0"/>
          <w:numId w:val="6"/>
        </w:numPr>
        <w:spacing w:line="240" w:lineRule="auto"/>
        <w:ind w:left="0" w:firstLine="0"/>
        <w:rPr>
          <w:sz w:val="28"/>
          <w:szCs w:val="28"/>
        </w:rPr>
      </w:pPr>
      <w:r w:rsidRPr="00B46108">
        <w:rPr>
          <w:sz w:val="28"/>
          <w:szCs w:val="28"/>
        </w:rPr>
        <w:t xml:space="preserve">постановления Конституционного Суда РФ, пленумов </w:t>
      </w:r>
      <w:proofErr w:type="gramStart"/>
      <w:r w:rsidRPr="00B46108">
        <w:rPr>
          <w:sz w:val="28"/>
          <w:szCs w:val="28"/>
        </w:rPr>
        <w:t>ВС</w:t>
      </w:r>
      <w:proofErr w:type="gramEnd"/>
      <w:r w:rsidRPr="00B46108">
        <w:rPr>
          <w:sz w:val="28"/>
          <w:szCs w:val="28"/>
        </w:rPr>
        <w:t xml:space="preserve"> РФ и Высшего арбитражного суда РФ.</w:t>
      </w:r>
    </w:p>
    <w:p w:rsidR="0041336B" w:rsidRDefault="0041336B" w:rsidP="0041336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46108">
        <w:rPr>
          <w:sz w:val="28"/>
          <w:szCs w:val="28"/>
        </w:rPr>
        <w:t>научные работы, книги, статьи</w:t>
      </w:r>
      <w:r>
        <w:rPr>
          <w:sz w:val="28"/>
          <w:szCs w:val="28"/>
        </w:rPr>
        <w:t xml:space="preserve">, рецензии и т.д., располагаются </w:t>
      </w:r>
      <w:r w:rsidRPr="00B46108">
        <w:rPr>
          <w:sz w:val="28"/>
          <w:szCs w:val="28"/>
        </w:rPr>
        <w:t xml:space="preserve"> в алфавитном поряд</w:t>
      </w:r>
      <w:r>
        <w:rPr>
          <w:sz w:val="28"/>
          <w:szCs w:val="28"/>
        </w:rPr>
        <w:t>ке:</w:t>
      </w:r>
    </w:p>
    <w:p w:rsidR="0041336B" w:rsidRDefault="0041336B" w:rsidP="0041336B">
      <w:pPr>
        <w:numPr>
          <w:ilvl w:val="0"/>
          <w:numId w:val="5"/>
        </w:numPr>
        <w:spacing w:line="240" w:lineRule="auto"/>
        <w:ind w:left="0" w:firstLine="0"/>
        <w:rPr>
          <w:sz w:val="28"/>
          <w:szCs w:val="28"/>
        </w:rPr>
      </w:pPr>
      <w:r w:rsidRPr="00131987">
        <w:rPr>
          <w:sz w:val="28"/>
          <w:szCs w:val="28"/>
        </w:rPr>
        <w:t xml:space="preserve">Абрамова Е.Н., Аверченко Н.Н., </w:t>
      </w:r>
      <w:proofErr w:type="spellStart"/>
      <w:r w:rsidRPr="00131987">
        <w:rPr>
          <w:sz w:val="28"/>
          <w:szCs w:val="28"/>
        </w:rPr>
        <w:t>Байгушева</w:t>
      </w:r>
      <w:proofErr w:type="spellEnd"/>
      <w:r w:rsidRPr="00131987">
        <w:rPr>
          <w:sz w:val="28"/>
          <w:szCs w:val="28"/>
        </w:rPr>
        <w:t xml:space="preserve"> Ю.В. [и др.] Комментарий к Гражданскому кодексу Российской Федерации. Часть первая: </w:t>
      </w:r>
      <w:proofErr w:type="spellStart"/>
      <w:r w:rsidRPr="00131987">
        <w:rPr>
          <w:sz w:val="28"/>
          <w:szCs w:val="28"/>
        </w:rPr>
        <w:t>учеб</w:t>
      </w:r>
      <w:proofErr w:type="gramStart"/>
      <w:r w:rsidRPr="00131987">
        <w:rPr>
          <w:sz w:val="28"/>
          <w:szCs w:val="28"/>
        </w:rPr>
        <w:t>.-</w:t>
      </w:r>
      <w:proofErr w:type="gramEnd"/>
      <w:r w:rsidRPr="00131987">
        <w:rPr>
          <w:sz w:val="28"/>
          <w:szCs w:val="28"/>
        </w:rPr>
        <w:t>практич</w:t>
      </w:r>
      <w:proofErr w:type="spellEnd"/>
      <w:r w:rsidRPr="00131987">
        <w:rPr>
          <w:sz w:val="28"/>
          <w:szCs w:val="28"/>
        </w:rPr>
        <w:t>. коммен</w:t>
      </w:r>
      <w:r>
        <w:rPr>
          <w:sz w:val="28"/>
          <w:szCs w:val="28"/>
        </w:rPr>
        <w:t xml:space="preserve">тарий (под ред. Сергеева А.П.). </w:t>
      </w:r>
      <w:r w:rsidRPr="00131987">
        <w:rPr>
          <w:sz w:val="28"/>
          <w:szCs w:val="28"/>
        </w:rPr>
        <w:t>- "Проспект", 2010 г.</w:t>
      </w:r>
    </w:p>
    <w:p w:rsidR="0041336B" w:rsidRDefault="0041336B" w:rsidP="0041336B">
      <w:pPr>
        <w:numPr>
          <w:ilvl w:val="0"/>
          <w:numId w:val="5"/>
        </w:numPr>
        <w:spacing w:line="240" w:lineRule="auto"/>
        <w:ind w:left="0" w:firstLine="0"/>
        <w:rPr>
          <w:sz w:val="28"/>
          <w:szCs w:val="28"/>
        </w:rPr>
      </w:pPr>
      <w:r w:rsidRPr="00B46108">
        <w:rPr>
          <w:sz w:val="28"/>
          <w:szCs w:val="28"/>
        </w:rPr>
        <w:t>Белякова А.М. Имущественная ответственность за причинение вреда. – М.: Юридическая литература, 1979.</w:t>
      </w:r>
    </w:p>
    <w:p w:rsidR="0041336B" w:rsidRPr="00B46108" w:rsidRDefault="0041336B" w:rsidP="0041336B">
      <w:pPr>
        <w:numPr>
          <w:ilvl w:val="0"/>
          <w:numId w:val="5"/>
        </w:numPr>
        <w:spacing w:line="240" w:lineRule="auto"/>
        <w:ind w:left="0" w:firstLine="0"/>
        <w:rPr>
          <w:sz w:val="28"/>
          <w:szCs w:val="28"/>
        </w:rPr>
      </w:pPr>
      <w:proofErr w:type="spellStart"/>
      <w:r w:rsidRPr="00131987">
        <w:rPr>
          <w:sz w:val="28"/>
          <w:szCs w:val="28"/>
        </w:rPr>
        <w:t>Гуев</w:t>
      </w:r>
      <w:proofErr w:type="spellEnd"/>
      <w:r w:rsidRPr="00131987">
        <w:rPr>
          <w:sz w:val="28"/>
          <w:szCs w:val="28"/>
        </w:rPr>
        <w:t xml:space="preserve"> А.Н. Постатейный комментарий к части первой Гражданского кодекса РФ. - Система ГАРАНТ, 2009 г.</w:t>
      </w:r>
    </w:p>
    <w:p w:rsidR="0041336B" w:rsidRPr="00871567" w:rsidRDefault="0041336B" w:rsidP="0041336B">
      <w:pPr>
        <w:spacing w:line="240" w:lineRule="auto"/>
        <w:ind w:firstLine="708"/>
        <w:rPr>
          <w:rFonts w:ascii="Arial" w:hAnsi="Arial"/>
          <w:color w:val="000000"/>
          <w:sz w:val="26"/>
          <w:szCs w:val="26"/>
        </w:rPr>
      </w:pPr>
      <w:r w:rsidRPr="00B46108">
        <w:rPr>
          <w:sz w:val="28"/>
          <w:szCs w:val="28"/>
        </w:rPr>
        <w:t xml:space="preserve">В библиографии должно быть указано полное название акта, дата его </w:t>
      </w:r>
    </w:p>
    <w:p w:rsidR="0041336B" w:rsidRDefault="0041336B" w:rsidP="0041336B">
      <w:pPr>
        <w:spacing w:line="240" w:lineRule="auto"/>
        <w:ind w:firstLine="0"/>
        <w:rPr>
          <w:sz w:val="28"/>
          <w:szCs w:val="28"/>
        </w:rPr>
      </w:pPr>
      <w:r w:rsidRPr="00B46108">
        <w:rPr>
          <w:sz w:val="28"/>
          <w:szCs w:val="28"/>
        </w:rPr>
        <w:t>принятия, а такж</w:t>
      </w:r>
      <w:r>
        <w:rPr>
          <w:sz w:val="28"/>
          <w:szCs w:val="28"/>
        </w:rPr>
        <w:t>е официальный источник</w:t>
      </w:r>
      <w:r w:rsidRPr="00B46108">
        <w:rPr>
          <w:sz w:val="28"/>
          <w:szCs w:val="28"/>
        </w:rPr>
        <w:t>:</w:t>
      </w:r>
      <w:bookmarkStart w:id="0" w:name="sub_11016"/>
    </w:p>
    <w:p w:rsidR="0041336B" w:rsidRPr="00C77821" w:rsidRDefault="006F397F" w:rsidP="0041336B">
      <w:pPr>
        <w:numPr>
          <w:ilvl w:val="0"/>
          <w:numId w:val="4"/>
        </w:numPr>
        <w:spacing w:line="240" w:lineRule="auto"/>
        <w:ind w:left="0" w:firstLine="0"/>
        <w:rPr>
          <w:sz w:val="28"/>
          <w:szCs w:val="28"/>
        </w:rPr>
      </w:pPr>
      <w:hyperlink r:id="rId7" w:history="1">
        <w:r w:rsidR="0041336B" w:rsidRPr="00286E10">
          <w:rPr>
            <w:sz w:val="28"/>
            <w:szCs w:val="28"/>
          </w:rPr>
          <w:t>Федеральный закон</w:t>
        </w:r>
      </w:hyperlink>
      <w:r w:rsidR="0041336B">
        <w:rPr>
          <w:color w:val="000000"/>
          <w:sz w:val="28"/>
          <w:szCs w:val="28"/>
        </w:rPr>
        <w:t xml:space="preserve"> от 22 августа 1996 </w:t>
      </w:r>
      <w:r w:rsidR="0041336B" w:rsidRPr="00286E10">
        <w:rPr>
          <w:color w:val="000000"/>
          <w:sz w:val="28"/>
          <w:szCs w:val="28"/>
        </w:rPr>
        <w:t>года N 125-ФЗ "О высшем и послевузовском профессиональном образовании" (Собрание законодательства Российской Федерации, 1996, N 35, ст. 4135);</w:t>
      </w:r>
      <w:bookmarkEnd w:id="0"/>
    </w:p>
    <w:p w:rsidR="0041336B" w:rsidRPr="00B46108" w:rsidRDefault="0041336B" w:rsidP="0041336B">
      <w:pPr>
        <w:numPr>
          <w:ilvl w:val="0"/>
          <w:numId w:val="4"/>
        </w:numPr>
        <w:spacing w:line="240" w:lineRule="auto"/>
        <w:ind w:left="0" w:firstLine="0"/>
        <w:rPr>
          <w:sz w:val="28"/>
          <w:szCs w:val="28"/>
        </w:rPr>
      </w:pPr>
      <w:r w:rsidRPr="00B46108">
        <w:rPr>
          <w:sz w:val="28"/>
          <w:szCs w:val="28"/>
        </w:rPr>
        <w:t>Указ Президента РФ от 22.12.93 «Об аудиторской деятельности в РФ» (Собрание законодательства РФ, 1993, №52, ст.5069).</w:t>
      </w:r>
    </w:p>
    <w:p w:rsidR="0041336B" w:rsidRPr="00B46108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B46108">
        <w:rPr>
          <w:sz w:val="28"/>
          <w:szCs w:val="28"/>
        </w:rPr>
        <w:t>При использовании нормативных актов одинаковой силы они располагаются в хронологической последовательности.</w:t>
      </w:r>
    </w:p>
    <w:p w:rsidR="0041336B" w:rsidRPr="00FA39B3" w:rsidRDefault="0041336B" w:rsidP="0041336B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тексте письменной</w:t>
      </w:r>
      <w:r w:rsidRPr="00FA39B3">
        <w:rPr>
          <w:sz w:val="28"/>
          <w:szCs w:val="28"/>
        </w:rPr>
        <w:t xml:space="preserve"> работы при упоминании какого-либо автора надо указать сначала его инициалы, затем фамил</w:t>
      </w:r>
      <w:r>
        <w:rPr>
          <w:sz w:val="28"/>
          <w:szCs w:val="28"/>
        </w:rPr>
        <w:t>ию (например, как подчёркивает А.Б. Иванов; по мнению Б.А</w:t>
      </w:r>
      <w:r w:rsidRPr="00FA39B3">
        <w:rPr>
          <w:sz w:val="28"/>
          <w:szCs w:val="28"/>
        </w:rPr>
        <w:t>.Петрова, и т.д.). В сноске (ссылке) наоборот, сначала указывается фамилия, затем инициа</w:t>
      </w:r>
      <w:r>
        <w:rPr>
          <w:sz w:val="28"/>
          <w:szCs w:val="28"/>
        </w:rPr>
        <w:t>лы автора (т.е. Иванов А.Б.; Петров Б.А</w:t>
      </w:r>
      <w:r w:rsidRPr="00FA39B3">
        <w:rPr>
          <w:sz w:val="28"/>
          <w:szCs w:val="28"/>
        </w:rPr>
        <w:t>., и т.д.).</w:t>
      </w:r>
    </w:p>
    <w:p w:rsidR="0041336B" w:rsidRDefault="0041336B" w:rsidP="0041336B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FA39B3">
        <w:rPr>
          <w:sz w:val="28"/>
          <w:szCs w:val="28"/>
        </w:rPr>
        <w:t>При использовании научной работы (книги, статьи) в первый раз в сноске даются все выходные данные о ней (фамилия и инициалы автора, название, место издания, издательст</w:t>
      </w:r>
      <w:r>
        <w:rPr>
          <w:sz w:val="28"/>
          <w:szCs w:val="28"/>
        </w:rPr>
        <w:t>во, год, страница). Например:</w:t>
      </w:r>
    </w:p>
    <w:p w:rsidR="0041336B" w:rsidRPr="00FA39B3" w:rsidRDefault="0041336B" w:rsidP="0041336B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FA39B3">
        <w:rPr>
          <w:sz w:val="28"/>
          <w:szCs w:val="28"/>
        </w:rPr>
        <w:t xml:space="preserve">Комаров А.С. Ответственность в коммерческом обороте. – М.: </w:t>
      </w:r>
      <w:proofErr w:type="spellStart"/>
      <w:r w:rsidRPr="00FA39B3">
        <w:rPr>
          <w:sz w:val="28"/>
          <w:szCs w:val="28"/>
        </w:rPr>
        <w:t>Юрид</w:t>
      </w:r>
      <w:proofErr w:type="spellEnd"/>
      <w:r w:rsidRPr="00FA39B3">
        <w:rPr>
          <w:sz w:val="28"/>
          <w:szCs w:val="28"/>
        </w:rPr>
        <w:t>. лит</w:t>
      </w:r>
      <w:proofErr w:type="gramStart"/>
      <w:r w:rsidRPr="00FA39B3">
        <w:rPr>
          <w:sz w:val="28"/>
          <w:szCs w:val="28"/>
        </w:rPr>
        <w:t xml:space="preserve">., </w:t>
      </w:r>
      <w:proofErr w:type="gramEnd"/>
      <w:r w:rsidRPr="00FA39B3">
        <w:rPr>
          <w:sz w:val="28"/>
          <w:szCs w:val="28"/>
        </w:rPr>
        <w:t>1991, с.25.</w:t>
      </w:r>
    </w:p>
    <w:p w:rsidR="0041336B" w:rsidRPr="00FA39B3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FA39B3">
        <w:rPr>
          <w:sz w:val="28"/>
          <w:szCs w:val="28"/>
        </w:rPr>
        <w:t>При последующем упоминании того же произведения в сноске достаточно написать:</w:t>
      </w:r>
      <w:r>
        <w:rPr>
          <w:sz w:val="28"/>
          <w:szCs w:val="28"/>
        </w:rPr>
        <w:t xml:space="preserve"> Комаров А.С. </w:t>
      </w:r>
      <w:proofErr w:type="spellStart"/>
      <w:r>
        <w:rPr>
          <w:sz w:val="28"/>
          <w:szCs w:val="28"/>
        </w:rPr>
        <w:t>Указ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с.__</w:t>
      </w:r>
      <w:proofErr w:type="spellEnd"/>
      <w:r>
        <w:rPr>
          <w:sz w:val="28"/>
          <w:szCs w:val="28"/>
        </w:rPr>
        <w:t>.</w:t>
      </w:r>
    </w:p>
    <w:p w:rsidR="0041336B" w:rsidRPr="00FA39B3" w:rsidRDefault="0041336B" w:rsidP="0041336B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FA39B3">
        <w:rPr>
          <w:sz w:val="28"/>
          <w:szCs w:val="28"/>
        </w:rPr>
        <w:t>При использовании статьи в сноске указываются фамилия и инициалы автора, название, журнал, год, номер, страница. Например: Суханов Е.А. Преподавание гражданского права в современных условиях. – М.: Вестник МГУ. Сер.</w:t>
      </w:r>
      <w:r w:rsidRPr="00FA39B3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«Право», 2002</w:t>
      </w:r>
      <w:r w:rsidRPr="00FA39B3">
        <w:rPr>
          <w:sz w:val="28"/>
          <w:szCs w:val="28"/>
        </w:rPr>
        <w:t>, №4, с.7.</w:t>
      </w:r>
    </w:p>
    <w:p w:rsidR="0041336B" w:rsidRDefault="0041336B" w:rsidP="0041336B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тексте контрольной</w:t>
      </w:r>
      <w:r w:rsidRPr="00FA39B3">
        <w:rPr>
          <w:sz w:val="28"/>
          <w:szCs w:val="28"/>
        </w:rPr>
        <w:t xml:space="preserve"> работы при первом упоминании о нормативном акте следует в сноске указать его полное наименование, кем и когда принят, а также официальный источник. При дальнейшем упоминании того же акта можно использовать его краткое название.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4D0126">
        <w:rPr>
          <w:sz w:val="28"/>
          <w:szCs w:val="28"/>
        </w:rPr>
        <w:t>После списка литературы ставится дата окончания напи</w:t>
      </w:r>
      <w:r>
        <w:rPr>
          <w:sz w:val="28"/>
          <w:szCs w:val="28"/>
        </w:rPr>
        <w:t>сания работы и подпись автора.</w:t>
      </w:r>
    </w:p>
    <w:p w:rsidR="0041336B" w:rsidRPr="004C0367" w:rsidRDefault="0041336B" w:rsidP="004133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4D0126">
        <w:rPr>
          <w:sz w:val="28"/>
          <w:szCs w:val="28"/>
        </w:rPr>
        <w:t>онтрольные работы, выполненные с наруш</w:t>
      </w:r>
      <w:r>
        <w:rPr>
          <w:sz w:val="28"/>
          <w:szCs w:val="28"/>
        </w:rPr>
        <w:t xml:space="preserve">ением установленных </w:t>
      </w:r>
      <w:r w:rsidRPr="004D0126">
        <w:rPr>
          <w:sz w:val="28"/>
          <w:szCs w:val="28"/>
        </w:rPr>
        <w:t>предъявленных требований к оформлению, не рецензируются и возвращаются слушателю для дорабо</w:t>
      </w:r>
      <w:r>
        <w:rPr>
          <w:sz w:val="28"/>
          <w:szCs w:val="28"/>
        </w:rPr>
        <w:t>тки и устранения недостатков.</w:t>
      </w:r>
    </w:p>
    <w:p w:rsidR="0041336B" w:rsidRPr="004D0126" w:rsidRDefault="0041336B" w:rsidP="0041336B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D0126">
        <w:rPr>
          <w:bCs/>
          <w:sz w:val="28"/>
          <w:szCs w:val="28"/>
        </w:rPr>
        <w:t>Подготовку контрольной работы следует начинать с повторения соответствующего раздела учебника, учебного пособия, конспектов лекций (если они были).</w:t>
      </w:r>
    </w:p>
    <w:p w:rsidR="0041336B" w:rsidRPr="004D0126" w:rsidRDefault="0041336B" w:rsidP="0041336B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D0126">
        <w:rPr>
          <w:bCs/>
          <w:sz w:val="28"/>
          <w:szCs w:val="28"/>
        </w:rPr>
        <w:t>Получив представление о содержан</w:t>
      </w:r>
      <w:r>
        <w:rPr>
          <w:bCs/>
          <w:sz w:val="28"/>
          <w:szCs w:val="28"/>
        </w:rPr>
        <w:t>ии контрольного задания, слушатель</w:t>
      </w:r>
      <w:r w:rsidRPr="004D0126">
        <w:rPr>
          <w:bCs/>
          <w:sz w:val="28"/>
          <w:szCs w:val="28"/>
        </w:rPr>
        <w:t xml:space="preserve"> должен уделить внимание подбору рекомендов</w:t>
      </w:r>
      <w:r>
        <w:rPr>
          <w:bCs/>
          <w:sz w:val="28"/>
          <w:szCs w:val="28"/>
        </w:rPr>
        <w:t xml:space="preserve">анной </w:t>
      </w:r>
      <w:r w:rsidRPr="004D0126">
        <w:rPr>
          <w:bCs/>
          <w:sz w:val="28"/>
          <w:szCs w:val="28"/>
        </w:rPr>
        <w:t>литературы, анализу нормативного материала и практике его применения.</w:t>
      </w:r>
    </w:p>
    <w:p w:rsidR="0041336B" w:rsidRPr="00F61F76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F61F76">
        <w:rPr>
          <w:sz w:val="28"/>
          <w:szCs w:val="28"/>
        </w:rPr>
        <w:t xml:space="preserve">Выполняя </w:t>
      </w:r>
      <w:r>
        <w:rPr>
          <w:sz w:val="28"/>
          <w:szCs w:val="28"/>
        </w:rPr>
        <w:t>теоретическую часть контрольной работы</w:t>
      </w:r>
      <w:r w:rsidRPr="00F61F76">
        <w:rPr>
          <w:sz w:val="28"/>
          <w:szCs w:val="28"/>
        </w:rPr>
        <w:t xml:space="preserve">, необходимо внимательно ознакомиться с </w:t>
      </w:r>
      <w:r>
        <w:rPr>
          <w:sz w:val="28"/>
          <w:szCs w:val="28"/>
        </w:rPr>
        <w:t xml:space="preserve">предложенным вопросом </w:t>
      </w:r>
      <w:r w:rsidRPr="00F61F76">
        <w:rPr>
          <w:sz w:val="28"/>
          <w:szCs w:val="28"/>
        </w:rPr>
        <w:t xml:space="preserve">и написать развернутый и аргументированный ссылками на нормативные акты и литературу ответ. При написании </w:t>
      </w:r>
      <w:r>
        <w:rPr>
          <w:sz w:val="28"/>
          <w:szCs w:val="28"/>
        </w:rPr>
        <w:t xml:space="preserve">этой части </w:t>
      </w:r>
      <w:r w:rsidRPr="00F61F76">
        <w:rPr>
          <w:sz w:val="28"/>
          <w:szCs w:val="28"/>
        </w:rPr>
        <w:t>контрольной работы необходимо проанализировать научную и учебную специальную литературу, действующие нормативно-правовые акты, публикации в периодической печати, судебную практику, статистические данные. В процессе выполнения работы желательно подтверждать свои вывод</w:t>
      </w:r>
      <w:r>
        <w:rPr>
          <w:sz w:val="28"/>
          <w:szCs w:val="28"/>
        </w:rPr>
        <w:t>ы примерами судебной практики.</w:t>
      </w:r>
    </w:p>
    <w:p w:rsidR="0041336B" w:rsidRPr="004D0126" w:rsidRDefault="0041336B" w:rsidP="0041336B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D0126">
        <w:rPr>
          <w:bCs/>
          <w:sz w:val="28"/>
          <w:szCs w:val="28"/>
        </w:rPr>
        <w:t>Приступа</w:t>
      </w:r>
      <w:r>
        <w:rPr>
          <w:bCs/>
          <w:sz w:val="28"/>
          <w:szCs w:val="28"/>
        </w:rPr>
        <w:t>я к решению задачи, слушатель</w:t>
      </w:r>
      <w:r w:rsidRPr="004D0126">
        <w:rPr>
          <w:bCs/>
          <w:sz w:val="28"/>
          <w:szCs w:val="28"/>
        </w:rPr>
        <w:t xml:space="preserve"> должен, прежде всего, уяснить ее содержание, определить участников правоотношения, сущность возникшего спора или правовой проблемы.</w:t>
      </w:r>
    </w:p>
    <w:p w:rsidR="0041336B" w:rsidRPr="004D0126" w:rsidRDefault="0041336B" w:rsidP="0041336B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D0126">
        <w:rPr>
          <w:bCs/>
          <w:sz w:val="28"/>
          <w:szCs w:val="28"/>
        </w:rPr>
        <w:t xml:space="preserve">Следует обратить внимание, что решение должно содержать не только ответ </w:t>
      </w:r>
      <w:r>
        <w:rPr>
          <w:bCs/>
          <w:sz w:val="28"/>
          <w:szCs w:val="28"/>
        </w:rPr>
        <w:t xml:space="preserve">по задаче, но и </w:t>
      </w:r>
      <w:r w:rsidRPr="004D0126">
        <w:rPr>
          <w:bCs/>
          <w:sz w:val="28"/>
          <w:szCs w:val="28"/>
        </w:rPr>
        <w:t>четкую правовую аргументацию со ссылками на соответствующие правовые акты.</w:t>
      </w:r>
    </w:p>
    <w:p w:rsidR="0041336B" w:rsidRPr="004D0126" w:rsidRDefault="0041336B" w:rsidP="0041336B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D0126">
        <w:rPr>
          <w:bCs/>
          <w:sz w:val="28"/>
          <w:szCs w:val="28"/>
        </w:rPr>
        <w:t xml:space="preserve">При выполнении </w:t>
      </w:r>
      <w:r>
        <w:rPr>
          <w:bCs/>
          <w:sz w:val="28"/>
          <w:szCs w:val="28"/>
        </w:rPr>
        <w:t xml:space="preserve">письменной </w:t>
      </w:r>
      <w:r w:rsidRPr="004D0126">
        <w:rPr>
          <w:bCs/>
          <w:sz w:val="28"/>
          <w:szCs w:val="28"/>
        </w:rPr>
        <w:t xml:space="preserve">работы не требуется пространного цитирования нормативных актов. Необходимо делать ссылки только </w:t>
      </w:r>
      <w:proofErr w:type="gramStart"/>
      <w:r w:rsidRPr="004D0126">
        <w:rPr>
          <w:bCs/>
          <w:sz w:val="28"/>
          <w:szCs w:val="28"/>
        </w:rPr>
        <w:t>на те</w:t>
      </w:r>
      <w:proofErr w:type="gramEnd"/>
      <w:r w:rsidRPr="004D0126">
        <w:rPr>
          <w:bCs/>
          <w:sz w:val="28"/>
          <w:szCs w:val="28"/>
        </w:rPr>
        <w:t xml:space="preserve"> статьи, которые необходимы для обоснования решения. Процесс решения должен быть последовательно изложен и логично подводить к итоговому выводу и ответу по задаче.</w:t>
      </w:r>
    </w:p>
    <w:p w:rsidR="0041336B" w:rsidRPr="004D0126" w:rsidRDefault="0041336B" w:rsidP="0041336B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D0126">
        <w:rPr>
          <w:bCs/>
          <w:sz w:val="28"/>
          <w:szCs w:val="28"/>
        </w:rPr>
        <w:t>Помимо этого необходимо ответить на теоретические вопросы, поставленные в задаче в связи с предложенной ситуацией.</w:t>
      </w:r>
    </w:p>
    <w:p w:rsidR="0041336B" w:rsidRPr="004D0126" w:rsidRDefault="0041336B" w:rsidP="0041336B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D0126">
        <w:rPr>
          <w:bCs/>
          <w:sz w:val="28"/>
          <w:szCs w:val="28"/>
        </w:rPr>
        <w:t>Все содержащиеся в решении выводы обосновываются ссылками на конкретные правовые нормы (указание статьи, пункта и т. д.) с указанием даты их принятия, органа принявшего и утвердившего нормативный акт.</w:t>
      </w:r>
    </w:p>
    <w:p w:rsidR="0041336B" w:rsidRPr="00B077EA" w:rsidRDefault="0041336B" w:rsidP="0041336B">
      <w:pPr>
        <w:pStyle w:val="a3"/>
        <w:spacing w:line="240" w:lineRule="auto"/>
        <w:ind w:firstLine="0"/>
        <w:jc w:val="center"/>
        <w:rPr>
          <w:b w:val="0"/>
        </w:rPr>
      </w:pPr>
      <w:r>
        <w:rPr>
          <w:b w:val="0"/>
          <w:sz w:val="28"/>
          <w:szCs w:val="28"/>
        </w:rPr>
        <w:t>ПЛАН</w:t>
      </w:r>
    </w:p>
    <w:p w:rsidR="0041336B" w:rsidRPr="00B601B3" w:rsidRDefault="0041336B" w:rsidP="0041336B">
      <w:pPr>
        <w:spacing w:line="360" w:lineRule="auto"/>
        <w:ind w:firstLine="0"/>
        <w:rPr>
          <w:u w:val="single"/>
        </w:rPr>
      </w:pPr>
    </w:p>
    <w:p w:rsidR="0041336B" w:rsidRDefault="0041336B" w:rsidP="0041336B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Теоретическая часть контрольной работы: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текст ответов на теоретические вопросы.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41336B" w:rsidRDefault="0041336B" w:rsidP="0041336B">
      <w:pPr>
        <w:spacing w:line="360" w:lineRule="auto"/>
        <w:ind w:firstLine="0"/>
        <w:rPr>
          <w:sz w:val="28"/>
          <w:szCs w:val="28"/>
        </w:rPr>
      </w:pPr>
    </w:p>
    <w:p w:rsidR="0041336B" w:rsidRDefault="0041336B" w:rsidP="0041336B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Практическая часть контрольной работы. Решение задачи: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Текст задачи.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 на задачу.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</w:p>
    <w:p w:rsidR="0041336B" w:rsidRDefault="0041336B" w:rsidP="0041336B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41336B" w:rsidRDefault="0041336B" w:rsidP="0041336B">
      <w:pPr>
        <w:numPr>
          <w:ilvl w:val="0"/>
          <w:numId w:val="1"/>
        </w:numPr>
        <w:spacing w:line="240" w:lineRule="auto"/>
        <w:ind w:left="0" w:firstLine="1077"/>
        <w:rPr>
          <w:sz w:val="28"/>
          <w:szCs w:val="28"/>
        </w:rPr>
      </w:pPr>
      <w:r>
        <w:rPr>
          <w:sz w:val="28"/>
          <w:szCs w:val="28"/>
        </w:rPr>
        <w:t xml:space="preserve"> для теоретического вопроса контрольной работы;</w:t>
      </w:r>
    </w:p>
    <w:p w:rsidR="0041336B" w:rsidRPr="00597DA7" w:rsidRDefault="0041336B" w:rsidP="0041336B">
      <w:pPr>
        <w:numPr>
          <w:ilvl w:val="0"/>
          <w:numId w:val="1"/>
        </w:numPr>
        <w:spacing w:line="240" w:lineRule="auto"/>
        <w:ind w:left="0" w:firstLine="1077"/>
        <w:rPr>
          <w:sz w:val="28"/>
          <w:szCs w:val="28"/>
        </w:rPr>
      </w:pPr>
      <w:r>
        <w:rPr>
          <w:sz w:val="28"/>
          <w:szCs w:val="28"/>
        </w:rPr>
        <w:t xml:space="preserve"> для практического вопроса контрольной работы.</w:t>
      </w:r>
    </w:p>
    <w:p w:rsidR="0041336B" w:rsidRDefault="0041336B" w:rsidP="0041336B">
      <w:pPr>
        <w:spacing w:line="240" w:lineRule="auto"/>
        <w:ind w:firstLine="1077"/>
      </w:pPr>
    </w:p>
    <w:p w:rsidR="0041336B" w:rsidRDefault="0041336B" w:rsidP="0041336B">
      <w:pPr>
        <w:spacing w:line="240" w:lineRule="auto"/>
        <w:ind w:firstLine="1077"/>
      </w:pPr>
    </w:p>
    <w:p w:rsidR="0041336B" w:rsidRDefault="0041336B" w:rsidP="0041336B">
      <w:pPr>
        <w:spacing w:line="240" w:lineRule="auto"/>
        <w:ind w:firstLine="0"/>
        <w:jc w:val="center"/>
      </w:pPr>
    </w:p>
    <w:p w:rsidR="0041336B" w:rsidRDefault="0041336B" w:rsidP="0041336B">
      <w:pPr>
        <w:spacing w:line="240" w:lineRule="auto"/>
        <w:ind w:firstLine="0"/>
        <w:jc w:val="center"/>
      </w:pPr>
    </w:p>
    <w:p w:rsidR="0041336B" w:rsidRDefault="0041336B" w:rsidP="0041336B">
      <w:pPr>
        <w:spacing w:line="240" w:lineRule="auto"/>
        <w:ind w:firstLine="0"/>
        <w:jc w:val="center"/>
      </w:pPr>
    </w:p>
    <w:p w:rsidR="0041336B" w:rsidRPr="00B601B3" w:rsidRDefault="0041336B" w:rsidP="0041336B">
      <w:pPr>
        <w:spacing w:line="360" w:lineRule="auto"/>
        <w:ind w:firstLine="0"/>
      </w:pPr>
    </w:p>
    <w:p w:rsidR="0041336B" w:rsidRPr="00B601B3" w:rsidRDefault="0041336B" w:rsidP="0041336B">
      <w:pPr>
        <w:spacing w:line="360" w:lineRule="auto"/>
        <w:ind w:firstLine="709"/>
      </w:pPr>
    </w:p>
    <w:p w:rsidR="0041336B" w:rsidRPr="00B601B3" w:rsidRDefault="0041336B" w:rsidP="0041336B">
      <w:pPr>
        <w:spacing w:line="360" w:lineRule="auto"/>
        <w:ind w:firstLine="709"/>
      </w:pPr>
    </w:p>
    <w:p w:rsidR="0041336B" w:rsidRPr="00B601B3" w:rsidRDefault="0041336B" w:rsidP="0041336B">
      <w:pPr>
        <w:spacing w:line="360" w:lineRule="auto"/>
        <w:ind w:firstLine="709"/>
      </w:pPr>
    </w:p>
    <w:p w:rsidR="0041336B" w:rsidRPr="00B601B3" w:rsidRDefault="0041336B" w:rsidP="0041336B">
      <w:pPr>
        <w:spacing w:line="360" w:lineRule="auto"/>
        <w:ind w:firstLine="709"/>
      </w:pPr>
    </w:p>
    <w:p w:rsidR="0041336B" w:rsidRPr="00B601B3" w:rsidRDefault="0041336B" w:rsidP="0041336B">
      <w:pPr>
        <w:spacing w:line="360" w:lineRule="auto"/>
        <w:ind w:firstLine="709"/>
      </w:pPr>
    </w:p>
    <w:p w:rsidR="0041336B" w:rsidRDefault="0041336B" w:rsidP="0041336B">
      <w:pPr>
        <w:spacing w:line="360" w:lineRule="auto"/>
        <w:ind w:firstLine="709"/>
      </w:pPr>
    </w:p>
    <w:p w:rsidR="0041336B" w:rsidRDefault="0041336B" w:rsidP="0041336B">
      <w:pPr>
        <w:spacing w:line="360" w:lineRule="auto"/>
        <w:ind w:firstLine="709"/>
      </w:pPr>
    </w:p>
    <w:p w:rsidR="0041336B" w:rsidRDefault="0041336B" w:rsidP="0041336B">
      <w:pPr>
        <w:spacing w:line="360" w:lineRule="auto"/>
        <w:ind w:firstLine="709"/>
      </w:pPr>
    </w:p>
    <w:p w:rsidR="0041336B" w:rsidRDefault="0041336B" w:rsidP="0041336B">
      <w:pPr>
        <w:spacing w:line="360" w:lineRule="auto"/>
        <w:ind w:firstLine="709"/>
      </w:pPr>
    </w:p>
    <w:p w:rsidR="0041336B" w:rsidRDefault="0041336B" w:rsidP="0041336B">
      <w:pPr>
        <w:spacing w:line="360" w:lineRule="auto"/>
        <w:ind w:firstLine="709"/>
      </w:pPr>
    </w:p>
    <w:p w:rsidR="0041336B" w:rsidRDefault="0041336B" w:rsidP="0041336B">
      <w:pPr>
        <w:spacing w:line="360" w:lineRule="auto"/>
        <w:ind w:firstLine="709"/>
      </w:pPr>
    </w:p>
    <w:p w:rsidR="0041336B" w:rsidRDefault="0041336B" w:rsidP="0041336B">
      <w:pPr>
        <w:spacing w:line="240" w:lineRule="auto"/>
        <w:ind w:firstLine="0"/>
      </w:pPr>
    </w:p>
    <w:p w:rsidR="0041336B" w:rsidRDefault="0041336B" w:rsidP="0041336B">
      <w:pPr>
        <w:spacing w:line="240" w:lineRule="auto"/>
        <w:ind w:firstLine="0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0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0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0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0"/>
        <w:rPr>
          <w:sz w:val="28"/>
          <w:szCs w:val="28"/>
        </w:rPr>
      </w:pPr>
    </w:p>
    <w:p w:rsidR="0041336B" w:rsidRPr="00B46108" w:rsidRDefault="0041336B" w:rsidP="0041336B">
      <w:pPr>
        <w:spacing w:line="240" w:lineRule="auto"/>
        <w:ind w:firstLine="0"/>
        <w:rPr>
          <w:sz w:val="28"/>
          <w:szCs w:val="28"/>
        </w:rPr>
      </w:pPr>
    </w:p>
    <w:p w:rsidR="0041336B" w:rsidRDefault="0041336B" w:rsidP="0041336B"/>
    <w:p w:rsidR="0041336B" w:rsidRDefault="0041336B" w:rsidP="0041336B"/>
    <w:p w:rsidR="0041336B" w:rsidRDefault="0041336B" w:rsidP="0041336B">
      <w:pPr>
        <w:ind w:firstLine="0"/>
        <w:sectPr w:rsidR="0041336B" w:rsidSect="007073DB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1336B" w:rsidRDefault="0041336B" w:rsidP="0041336B">
      <w:pPr>
        <w:spacing w:line="240" w:lineRule="auto"/>
        <w:ind w:firstLine="0"/>
      </w:pPr>
    </w:p>
    <w:p w:rsidR="0041336B" w:rsidRPr="00B25B51" w:rsidRDefault="0041336B" w:rsidP="0041336B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  <w:r w:rsidRPr="00B25B51">
        <w:rPr>
          <w:b/>
          <w:i/>
          <w:sz w:val="28"/>
          <w:szCs w:val="28"/>
          <w:u w:val="single"/>
        </w:rPr>
        <w:t>Вариант №5.</w:t>
      </w:r>
    </w:p>
    <w:p w:rsidR="0041336B" w:rsidRDefault="0041336B" w:rsidP="0041336B">
      <w:pPr>
        <w:spacing w:line="240" w:lineRule="auto"/>
        <w:ind w:firstLine="0"/>
        <w:rPr>
          <w:b/>
          <w:sz w:val="28"/>
          <w:szCs w:val="28"/>
          <w:u w:val="single"/>
        </w:rPr>
      </w:pP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B25B51">
        <w:rPr>
          <w:sz w:val="28"/>
          <w:szCs w:val="28"/>
        </w:rPr>
        <w:t>Теоретическое задание:</w:t>
      </w:r>
    </w:p>
    <w:p w:rsidR="0041336B" w:rsidRPr="00B25B51" w:rsidRDefault="0041336B" w:rsidP="0041336B">
      <w:pPr>
        <w:spacing w:line="240" w:lineRule="auto"/>
        <w:ind w:firstLine="709"/>
        <w:rPr>
          <w:sz w:val="28"/>
          <w:szCs w:val="28"/>
        </w:rPr>
      </w:pPr>
    </w:p>
    <w:p w:rsidR="0041336B" w:rsidRPr="00980FC5" w:rsidRDefault="0041336B" w:rsidP="0041336B">
      <w:pPr>
        <w:pStyle w:val="afc"/>
        <w:numPr>
          <w:ilvl w:val="0"/>
          <w:numId w:val="20"/>
        </w:numPr>
        <w:spacing w:line="240" w:lineRule="auto"/>
        <w:rPr>
          <w:sz w:val="28"/>
          <w:szCs w:val="28"/>
          <w:u w:val="single"/>
        </w:rPr>
      </w:pPr>
      <w:r w:rsidRPr="00980FC5">
        <w:rPr>
          <w:sz w:val="28"/>
          <w:szCs w:val="28"/>
        </w:rPr>
        <w:t>Место гражданского права в системе права.</w:t>
      </w:r>
    </w:p>
    <w:p w:rsidR="0041336B" w:rsidRPr="00980FC5" w:rsidRDefault="0041336B" w:rsidP="0041336B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80FC5">
        <w:rPr>
          <w:sz w:val="28"/>
          <w:szCs w:val="28"/>
        </w:rPr>
        <w:t>Признание гражданина безвестно отсутствующим и объявление его умершим.</w:t>
      </w:r>
    </w:p>
    <w:p w:rsidR="0041336B" w:rsidRPr="00980FC5" w:rsidRDefault="0041336B" w:rsidP="0041336B">
      <w:pPr>
        <w:numPr>
          <w:ilvl w:val="0"/>
          <w:numId w:val="20"/>
        </w:numPr>
        <w:spacing w:line="240" w:lineRule="auto"/>
        <w:rPr>
          <w:sz w:val="28"/>
          <w:szCs w:val="28"/>
          <w:u w:val="single"/>
        </w:rPr>
      </w:pPr>
      <w:r w:rsidRPr="00980FC5">
        <w:rPr>
          <w:sz w:val="28"/>
          <w:szCs w:val="28"/>
        </w:rPr>
        <w:t>Вещи как объекты гражданских прав.</w:t>
      </w:r>
    </w:p>
    <w:p w:rsidR="0041336B" w:rsidRPr="008E2AB6" w:rsidRDefault="0041336B" w:rsidP="0041336B">
      <w:pPr>
        <w:spacing w:line="240" w:lineRule="auto"/>
        <w:ind w:firstLine="709"/>
        <w:rPr>
          <w:sz w:val="28"/>
          <w:szCs w:val="28"/>
          <w:u w:val="single"/>
        </w:rPr>
      </w:pPr>
    </w:p>
    <w:p w:rsidR="0041336B" w:rsidRPr="00B25B51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B25B51">
        <w:rPr>
          <w:sz w:val="28"/>
          <w:szCs w:val="28"/>
        </w:rPr>
        <w:t>Практическое задание:</w:t>
      </w:r>
    </w:p>
    <w:p w:rsidR="0041336B" w:rsidRDefault="0041336B" w:rsidP="0041336B">
      <w:pPr>
        <w:spacing w:line="240" w:lineRule="auto"/>
        <w:ind w:firstLine="709"/>
        <w:rPr>
          <w:b/>
          <w:sz w:val="28"/>
          <w:szCs w:val="28"/>
          <w:u w:val="single"/>
        </w:rPr>
      </w:pP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7148C7">
        <w:rPr>
          <w:sz w:val="28"/>
          <w:szCs w:val="28"/>
        </w:rPr>
        <w:t>Задача №1.</w:t>
      </w:r>
    </w:p>
    <w:p w:rsidR="0041336B" w:rsidRDefault="0041336B" w:rsidP="0041336B">
      <w:pPr>
        <w:spacing w:line="240" w:lineRule="auto"/>
        <w:ind w:firstLine="709"/>
        <w:rPr>
          <w:sz w:val="28"/>
          <w:szCs w:val="28"/>
        </w:rPr>
      </w:pPr>
    </w:p>
    <w:p w:rsidR="0041336B" w:rsidRPr="008E1AD0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2013</w:t>
      </w:r>
      <w:r w:rsidRPr="008E1AD0">
        <w:rPr>
          <w:sz w:val="28"/>
          <w:szCs w:val="28"/>
        </w:rPr>
        <w:t xml:space="preserve"> году откры</w:t>
      </w:r>
      <w:r>
        <w:rPr>
          <w:sz w:val="28"/>
          <w:szCs w:val="28"/>
        </w:rPr>
        <w:t>тое акционерное общество «Высота</w:t>
      </w:r>
      <w:r w:rsidRPr="008E1AD0">
        <w:rPr>
          <w:sz w:val="28"/>
          <w:szCs w:val="28"/>
        </w:rPr>
        <w:t>» (далее – ОАО) обратилось в суд с иском об истребовании автопогрузчика из незаконного владения общества с огра</w:t>
      </w:r>
      <w:r>
        <w:rPr>
          <w:sz w:val="28"/>
          <w:szCs w:val="28"/>
        </w:rPr>
        <w:t>ниченной ответственностью «Филин</w:t>
      </w:r>
      <w:r w:rsidRPr="008E1AD0">
        <w:rPr>
          <w:sz w:val="28"/>
          <w:szCs w:val="28"/>
        </w:rPr>
        <w:t>» (далее – ООО).</w:t>
      </w:r>
    </w:p>
    <w:p w:rsidR="0041336B" w:rsidRPr="008E1AD0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8E1AD0">
        <w:rPr>
          <w:sz w:val="28"/>
          <w:szCs w:val="28"/>
        </w:rPr>
        <w:t>Исковое требование мотивировано тем, что спорное имущество, принадлежащее истцу на праве собственно</w:t>
      </w:r>
      <w:r>
        <w:rPr>
          <w:sz w:val="28"/>
          <w:szCs w:val="28"/>
        </w:rPr>
        <w:t>сти, было украдено у него в 2007</w:t>
      </w:r>
      <w:r w:rsidRPr="008E1AD0">
        <w:rPr>
          <w:sz w:val="28"/>
          <w:szCs w:val="28"/>
        </w:rPr>
        <w:t xml:space="preserve"> году, поэтому ответчик является незаконным владельцем и должен вернуть имущество истцу.</w:t>
      </w:r>
    </w:p>
    <w:p w:rsidR="0041336B" w:rsidRPr="008E1AD0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8E1AD0">
        <w:rPr>
          <w:sz w:val="28"/>
          <w:szCs w:val="28"/>
        </w:rPr>
        <w:t xml:space="preserve">Ответчик против удовлетворения заявленных требований возражал, утверждая, что о краже вещи не знал, приобрел его у специализированной торговой организации. Решением суда, ОАО в удовлетворении иска отказано в связи с истечением исковой давности, поскольку, как пояснял сам истец, о краже спорного имущества он узнал еще в </w:t>
      </w:r>
      <w:r>
        <w:rPr>
          <w:sz w:val="28"/>
          <w:szCs w:val="28"/>
        </w:rPr>
        <w:t>2007</w:t>
      </w:r>
      <w:r w:rsidRPr="008E1AD0">
        <w:rPr>
          <w:sz w:val="28"/>
          <w:szCs w:val="28"/>
        </w:rPr>
        <w:t xml:space="preserve"> году. Следовательно, к моменту обращения в суд с настоящим требованием исковая давность истекла.</w:t>
      </w:r>
    </w:p>
    <w:p w:rsidR="0041336B" w:rsidRPr="008E1AD0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8E1AD0">
        <w:rPr>
          <w:sz w:val="28"/>
          <w:szCs w:val="28"/>
        </w:rPr>
        <w:t>ОАО с доводами суда об истечении исковой давности не согласился, поскольку, по его мнению, исковая давность по заявленному им требованию не истекла, так как о нахождении вещи у</w:t>
      </w:r>
      <w:r>
        <w:rPr>
          <w:sz w:val="28"/>
          <w:szCs w:val="28"/>
        </w:rPr>
        <w:t xml:space="preserve"> ответчика он узнал только в 2012</w:t>
      </w:r>
      <w:r w:rsidRPr="008E1AD0">
        <w:rPr>
          <w:sz w:val="28"/>
          <w:szCs w:val="28"/>
        </w:rPr>
        <w:t xml:space="preserve"> году. До этого момента истец не имел информации ни о месте нахождения автопогрузчика, ни о лицах, в чьем владении он пребывал, и поэтому был лишен возможности обратиться в суд за защитой нарушенного права.</w:t>
      </w:r>
    </w:p>
    <w:p w:rsidR="0041336B" w:rsidRPr="008E1AD0" w:rsidRDefault="0041336B" w:rsidP="0041336B">
      <w:pPr>
        <w:widowControl/>
        <w:numPr>
          <w:ilvl w:val="0"/>
          <w:numId w:val="11"/>
        </w:numPr>
        <w:spacing w:line="240" w:lineRule="auto"/>
        <w:ind w:left="0" w:firstLine="709"/>
        <w:rPr>
          <w:rFonts w:ascii="Arial" w:hAnsi="Arial"/>
          <w:sz w:val="26"/>
          <w:szCs w:val="26"/>
        </w:rPr>
      </w:pPr>
      <w:r w:rsidRPr="009D7524">
        <w:rPr>
          <w:sz w:val="28"/>
          <w:szCs w:val="28"/>
        </w:rPr>
        <w:t>П</w:t>
      </w:r>
      <w:r>
        <w:rPr>
          <w:sz w:val="28"/>
          <w:szCs w:val="28"/>
        </w:rPr>
        <w:t>равомерно ли применение</w:t>
      </w:r>
      <w:r w:rsidRPr="009D7524">
        <w:rPr>
          <w:sz w:val="28"/>
          <w:szCs w:val="28"/>
        </w:rPr>
        <w:t xml:space="preserve"> судом </w:t>
      </w:r>
      <w:r>
        <w:rPr>
          <w:sz w:val="28"/>
          <w:szCs w:val="28"/>
        </w:rPr>
        <w:t>срока исковой давности</w:t>
      </w:r>
      <w:r w:rsidRPr="009D7524">
        <w:rPr>
          <w:sz w:val="28"/>
          <w:szCs w:val="28"/>
        </w:rPr>
        <w:t>? Обоснуйте ответ.</w:t>
      </w:r>
    </w:p>
    <w:p w:rsidR="0041336B" w:rsidRPr="00B306CB" w:rsidRDefault="0041336B" w:rsidP="0041336B">
      <w:pPr>
        <w:widowControl/>
        <w:numPr>
          <w:ilvl w:val="0"/>
          <w:numId w:val="11"/>
        </w:numPr>
        <w:spacing w:line="240" w:lineRule="auto"/>
        <w:ind w:left="0" w:firstLine="709"/>
        <w:rPr>
          <w:rFonts w:ascii="Arial" w:hAnsi="Arial"/>
          <w:sz w:val="26"/>
          <w:szCs w:val="26"/>
        </w:rPr>
      </w:pPr>
      <w:r w:rsidRPr="00B306CB">
        <w:rPr>
          <w:sz w:val="28"/>
          <w:szCs w:val="28"/>
        </w:rPr>
        <w:t>Как Вы понимаете выражение законодателя "законом могут устанавливаться специальные сроки исковой давности"?</w:t>
      </w:r>
    </w:p>
    <w:p w:rsidR="0041336B" w:rsidRPr="00B306CB" w:rsidRDefault="0041336B" w:rsidP="0041336B">
      <w:pPr>
        <w:pStyle w:val="1"/>
        <w:numPr>
          <w:ilvl w:val="0"/>
          <w:numId w:val="11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306CB">
        <w:rPr>
          <w:rFonts w:ascii="Times New Roman" w:hAnsi="Times New Roman"/>
          <w:b w:val="0"/>
          <w:sz w:val="28"/>
          <w:szCs w:val="28"/>
        </w:rPr>
        <w:t>Имеет ли значение добросовестность приобретателя при рассмотрении иска о признании сделки недействительной?</w:t>
      </w:r>
    </w:p>
    <w:p w:rsidR="0041336B" w:rsidRPr="000335DE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</w:p>
    <w:p w:rsidR="0041336B" w:rsidRDefault="0041336B" w:rsidP="0041336B">
      <w:pPr>
        <w:widowControl/>
        <w:spacing w:line="240" w:lineRule="auto"/>
        <w:ind w:firstLine="709"/>
        <w:rPr>
          <w:b/>
          <w:i/>
          <w:sz w:val="28"/>
          <w:szCs w:val="28"/>
          <w:u w:val="single"/>
        </w:rPr>
      </w:pPr>
    </w:p>
    <w:p w:rsidR="0041336B" w:rsidRDefault="0041336B" w:rsidP="0041336B">
      <w:pPr>
        <w:widowControl/>
        <w:spacing w:line="240" w:lineRule="auto"/>
        <w:ind w:firstLine="709"/>
        <w:rPr>
          <w:b/>
          <w:i/>
          <w:sz w:val="28"/>
          <w:szCs w:val="28"/>
          <w:u w:val="single"/>
        </w:rPr>
      </w:pPr>
    </w:p>
    <w:p w:rsidR="0041336B" w:rsidRDefault="0041336B" w:rsidP="0041336B">
      <w:pPr>
        <w:widowControl/>
        <w:spacing w:line="240" w:lineRule="auto"/>
        <w:ind w:firstLine="709"/>
        <w:rPr>
          <w:b/>
          <w:i/>
          <w:sz w:val="28"/>
          <w:szCs w:val="28"/>
          <w:u w:val="single"/>
        </w:rPr>
      </w:pPr>
    </w:p>
    <w:p w:rsidR="0041336B" w:rsidRPr="00793461" w:rsidRDefault="0041336B" w:rsidP="0041336B">
      <w:pPr>
        <w:widowControl/>
        <w:spacing w:line="240" w:lineRule="auto"/>
        <w:ind w:firstLine="709"/>
        <w:rPr>
          <w:b/>
          <w:i/>
          <w:sz w:val="28"/>
          <w:szCs w:val="28"/>
          <w:u w:val="single"/>
        </w:rPr>
      </w:pPr>
      <w:r w:rsidRPr="00793461">
        <w:rPr>
          <w:b/>
          <w:i/>
          <w:sz w:val="28"/>
          <w:szCs w:val="28"/>
          <w:u w:val="single"/>
        </w:rPr>
        <w:t>Методичес</w:t>
      </w:r>
      <w:r>
        <w:rPr>
          <w:b/>
          <w:i/>
          <w:sz w:val="28"/>
          <w:szCs w:val="28"/>
          <w:u w:val="single"/>
        </w:rPr>
        <w:t>кие рекомендации по выполнению варианта №5</w:t>
      </w:r>
      <w:r w:rsidRPr="00793461">
        <w:rPr>
          <w:b/>
          <w:i/>
          <w:sz w:val="28"/>
          <w:szCs w:val="28"/>
          <w:u w:val="single"/>
        </w:rPr>
        <w:t>.</w:t>
      </w:r>
    </w:p>
    <w:p w:rsidR="0041336B" w:rsidRDefault="0041336B" w:rsidP="0041336B">
      <w:pPr>
        <w:spacing w:line="240" w:lineRule="auto"/>
        <w:ind w:firstLine="709"/>
        <w:rPr>
          <w:b/>
          <w:sz w:val="28"/>
          <w:szCs w:val="28"/>
          <w:u w:val="single"/>
        </w:rPr>
      </w:pP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Теоретическая часть:</w:t>
      </w: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</w:p>
    <w:p w:rsidR="0041336B" w:rsidRPr="00CB6A22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CB6A22">
        <w:rPr>
          <w:sz w:val="28"/>
          <w:szCs w:val="28"/>
        </w:rPr>
        <w:t>Первый вопрос теоретической части контрольной работы относится к определению места гражданского права в системе права.</w:t>
      </w:r>
    </w:p>
    <w:p w:rsidR="0041336B" w:rsidRPr="00CB6A22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CB6A22">
        <w:rPr>
          <w:sz w:val="28"/>
          <w:szCs w:val="28"/>
        </w:rPr>
        <w:t>Прежде всего, необходимо уяснить, что право - совокупность норм (правил поведения), существующих для регулирования и охраны общественных отношений. В механизме социально-нормативного регулирования нормы права специфичны тем, что они образуют единую стройную систему, поэтому совокупность правовых норм не хаотична и не случайна, а внутренне организована и структурирована.</w:t>
      </w:r>
    </w:p>
    <w:p w:rsidR="0041336B" w:rsidRPr="00CB6A22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CB6A22">
        <w:rPr>
          <w:sz w:val="28"/>
          <w:szCs w:val="28"/>
        </w:rPr>
        <w:t>В системе права можно выделить ряд бесспорных и общепризнанных отраслей уголовное, конституционное, гражданское право. Гражданское право - это важнейшая отрасль российского права.</w:t>
      </w:r>
    </w:p>
    <w:p w:rsidR="0041336B" w:rsidRPr="00CB6A22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CB6A22">
        <w:rPr>
          <w:sz w:val="28"/>
          <w:szCs w:val="28"/>
        </w:rPr>
        <w:t>Далее следует найти аргументы в пользу этого утверждения. При этом необходимо уяснить, что гражданское право составляет основу частного права, является главной, ведущей отраслью в сфере частноправового регулирования. Этим определяется его место в системе права как основной, базовой отрасли, предназначенной для регулирования отношений, входящих в предмет частного права, прежде всего, отношений имущественного оборота.</w:t>
      </w:r>
    </w:p>
    <w:p w:rsidR="0041336B" w:rsidRPr="00CB6A22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CB6A22">
        <w:rPr>
          <w:sz w:val="28"/>
          <w:szCs w:val="28"/>
        </w:rPr>
        <w:t xml:space="preserve">Отсюда следует сделать вывод, что общие нормы и принципы гражданского права, а также и его отдельные институты в определенных случаях могут применяться не только в сфере гражданско-правового регулирования, но и в сфере других отраслей частного права. </w:t>
      </w: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proofErr w:type="gramStart"/>
      <w:r w:rsidRPr="00CB6A22">
        <w:rPr>
          <w:sz w:val="28"/>
          <w:szCs w:val="28"/>
        </w:rPr>
        <w:t>В заключении необходимо отметить, что гражданское право, будучи самостоятельной отраслью права, имеет собственный предмет и метод правового регулирования, а также обширную законодательную базу, возглавляемую РФ - самым крупным из известных на сегодня отечественным нормативным правовым ак</w:t>
      </w:r>
      <w:r>
        <w:rPr>
          <w:sz w:val="28"/>
          <w:szCs w:val="28"/>
        </w:rPr>
        <w:t>том (он состоит из 1551 статей), что еще раз подчеркивает его значимость в системе права России.</w:t>
      </w:r>
      <w:proofErr w:type="gramEnd"/>
    </w:p>
    <w:p w:rsidR="0041336B" w:rsidRPr="000417CE" w:rsidRDefault="0041336B" w:rsidP="0041336B">
      <w:pPr>
        <w:spacing w:line="240" w:lineRule="auto"/>
        <w:ind w:firstLine="709"/>
        <w:rPr>
          <w:b/>
          <w:sz w:val="28"/>
          <w:szCs w:val="28"/>
          <w:u w:val="single"/>
        </w:rPr>
      </w:pPr>
      <w:r w:rsidRPr="000417CE">
        <w:rPr>
          <w:sz w:val="28"/>
          <w:szCs w:val="28"/>
        </w:rPr>
        <w:t>При ответе на второй вопрос теоретического задания необходимо, в первую очередь, изучить соответствующие статьи Гражданского кодекса РФ. В частности, те положения, которые непосредственно регулируют отношения по признанию гражданина безвестно отсутствующим и объявлению его умершим – это статьи 42-46 ГК РФ.</w:t>
      </w:r>
    </w:p>
    <w:p w:rsidR="0041336B" w:rsidRPr="000417CE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0417CE">
        <w:rPr>
          <w:sz w:val="28"/>
          <w:szCs w:val="28"/>
        </w:rPr>
        <w:t xml:space="preserve">Далее следует уяснить, что длительное отсутствие гражданина, если неизвестно место его пребывания, затрагивает интересы множества других сторон правоотношений, то есть могут страдать, например, интересы кредиторов, работодателей, членов семьи, наследников и т.д. Во всех этих случаях встает вопрос об установлении статуса гражданина, чтобы не нарушался нормальный ход хозяйственного оборота. </w:t>
      </w:r>
    </w:p>
    <w:p w:rsidR="0041336B" w:rsidRPr="000417CE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0417CE">
        <w:rPr>
          <w:sz w:val="28"/>
          <w:szCs w:val="28"/>
        </w:rPr>
        <w:t xml:space="preserve">В гражданском праве выработаны институты, призванные устранять неопределенность в отношении лиц, сам факт существования которых неизвестен. Это особо существенно именно для гражданского права, которое призвано обеспечивать определенность в регулируемых им отношениях, их участниках. Существует два способа устранения неизвестности в отношении граждан - субъектов гражданского права. Первый - это признание гражданина безвестно отсутствующим. </w:t>
      </w:r>
      <w:proofErr w:type="gramStart"/>
      <w:r w:rsidRPr="000417CE">
        <w:rPr>
          <w:sz w:val="28"/>
          <w:szCs w:val="28"/>
        </w:rPr>
        <w:t xml:space="preserve">Следующий способ устранения </w:t>
      </w:r>
      <w:r>
        <w:rPr>
          <w:sz w:val="28"/>
          <w:szCs w:val="28"/>
        </w:rPr>
        <w:t xml:space="preserve">фактической </w:t>
      </w:r>
      <w:r w:rsidRPr="000417CE">
        <w:rPr>
          <w:sz w:val="28"/>
          <w:szCs w:val="28"/>
        </w:rPr>
        <w:t>неизвестности в отношении граждан - это объявление гражданина умершим.</w:t>
      </w:r>
      <w:proofErr w:type="gramEnd"/>
      <w:r w:rsidRPr="000417CE">
        <w:rPr>
          <w:sz w:val="28"/>
          <w:szCs w:val="28"/>
        </w:rPr>
        <w:t xml:space="preserve"> Необходимо раскрыть содержание и условия, при которых возможно применение судом этих институтов.</w:t>
      </w:r>
    </w:p>
    <w:p w:rsidR="0041336B" w:rsidRPr="000417CE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0417CE">
        <w:rPr>
          <w:sz w:val="28"/>
          <w:szCs w:val="28"/>
        </w:rPr>
        <w:t>Далее следует определить, какие наступают юридические последствия вследствие признания гражданина безвестно отсутствующим либо умершим.</w:t>
      </w:r>
    </w:p>
    <w:p w:rsidR="0041336B" w:rsidRPr="000417CE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0417CE">
        <w:rPr>
          <w:sz w:val="28"/>
          <w:szCs w:val="28"/>
        </w:rPr>
        <w:t>В заключении необходимо указать, как решается вопрос в случае явки или обнаружения места пребывания гражданина, объявленного безвестно отсутствующим либо умершим.</w:t>
      </w:r>
    </w:p>
    <w:p w:rsidR="0041336B" w:rsidRPr="000417CE" w:rsidRDefault="0041336B" w:rsidP="0041336B">
      <w:pPr>
        <w:pStyle w:val="afa"/>
        <w:ind w:left="0" w:firstLine="709"/>
        <w:rPr>
          <w:rFonts w:ascii="Times New Roman" w:hAnsi="Times New Roman"/>
          <w:sz w:val="28"/>
          <w:szCs w:val="28"/>
        </w:rPr>
      </w:pPr>
      <w:r w:rsidRPr="000417CE">
        <w:rPr>
          <w:rFonts w:ascii="Times New Roman" w:hAnsi="Times New Roman"/>
          <w:sz w:val="28"/>
          <w:szCs w:val="28"/>
        </w:rPr>
        <w:t>Третий вопрос контрольной работы затрагивает юридическую категорию «объекты гражданских прав».</w:t>
      </w:r>
    </w:p>
    <w:p w:rsidR="0041336B" w:rsidRPr="000417CE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0417CE">
        <w:rPr>
          <w:sz w:val="28"/>
          <w:szCs w:val="28"/>
        </w:rPr>
        <w:t>Вещи - самая большая группа из объектов гражданских прав, что объясняется их широким распространением и потребностью людей в обладании вещами. Вещами называются объекты окружающего материального мира, созданные как природой, так и человеком, которые могут быть объектом гражданских прав. Гражданско-правовое понятие вещи намного шире бытового понятия "вещь". В праве вещами называют широкий круг объектов, правовой режим которых аналогичен обычным вещам. Вещами в гражданско-правовом смысле являются здания и сооружения, земля, вода, газ, нефть, электроэнергия, животные. Далее необходимо тщательно изучить статью 128 ГК РФ и соответствующие раскрываемой в работе теме статьи главы 6 ГК РФ, после чего раскрыть содержание понятия «вещь» в гражданско-правовом аспекте.</w:t>
      </w:r>
    </w:p>
    <w:p w:rsidR="0041336B" w:rsidRPr="000417CE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0417CE">
        <w:rPr>
          <w:sz w:val="28"/>
          <w:szCs w:val="28"/>
        </w:rPr>
        <w:t>Поскольку круг объектов, относимых законом к вещам, достаточно широк, то возникает необходимость в систематизации вещей. Следует произвести детальную классификацию вещей. При этом необходимо уяснить, что в гражданском праве существует определенная классификация вещей, на основе которой различные виды вещей получают различный правовой режим. Классификация вещей носит не только теоретическую, но и практическую направленность, поскольку от отнесения вещи к той или иной группе зависит возможность совершения тех или иных сделок, заключение договоров и т.д.</w:t>
      </w:r>
    </w:p>
    <w:p w:rsidR="0041336B" w:rsidRPr="000417CE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0417CE">
        <w:rPr>
          <w:sz w:val="28"/>
          <w:szCs w:val="28"/>
        </w:rPr>
        <w:t>В заключении желательно указать значение института вещей в гражданско-правовых отношениях и подчеркнуть, что с развитием науки и техники круг таких вещей расширяется. В связи с чем, есть необходимость в совершенствовании гражданского законодательства и в отношении этой категории объектов гражданских прав.</w:t>
      </w:r>
    </w:p>
    <w:p w:rsidR="0041336B" w:rsidRPr="000417CE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Практическая часть:</w:t>
      </w: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</w:p>
    <w:p w:rsidR="0041336B" w:rsidRPr="00BE530D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BE530D">
        <w:rPr>
          <w:sz w:val="28"/>
          <w:szCs w:val="28"/>
        </w:rPr>
        <w:t>Первый поставленный вопрос в задаче «Правомерно ли применение судом срока исковой давности?» должен решаться, исходя из следующих положений:</w:t>
      </w:r>
    </w:p>
    <w:p w:rsidR="0041336B" w:rsidRPr="002849EE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bookmarkStart w:id="1" w:name="sub_1209"/>
      <w:r w:rsidRPr="002849EE">
        <w:rPr>
          <w:sz w:val="28"/>
          <w:szCs w:val="28"/>
        </w:rPr>
        <w:t xml:space="preserve">В силу </w:t>
      </w:r>
      <w:hyperlink r:id="rId10" w:history="1">
        <w:r w:rsidRPr="002849EE">
          <w:rPr>
            <w:sz w:val="28"/>
            <w:szCs w:val="28"/>
          </w:rPr>
          <w:t>статьи 195</w:t>
        </w:r>
      </w:hyperlink>
      <w:r w:rsidRPr="002849EE">
        <w:rPr>
          <w:sz w:val="28"/>
          <w:szCs w:val="28"/>
        </w:rPr>
        <w:t xml:space="preserve"> ГК РФ исковой давностью признается срок для защиты права по иску лица, право которого нарушено. При этом </w:t>
      </w:r>
      <w:hyperlink r:id="rId11" w:history="1">
        <w:r w:rsidRPr="002849EE">
          <w:rPr>
            <w:sz w:val="28"/>
            <w:szCs w:val="28"/>
          </w:rPr>
          <w:t>статья 196</w:t>
        </w:r>
      </w:hyperlink>
      <w:r w:rsidRPr="002849EE">
        <w:rPr>
          <w:sz w:val="28"/>
          <w:szCs w:val="28"/>
        </w:rPr>
        <w:t xml:space="preserve"> ГК РФ, устанавливает, что общий срок исковой давности устанавливается в три года. Согласно </w:t>
      </w:r>
      <w:hyperlink r:id="rId12" w:history="1">
        <w:r w:rsidRPr="002849EE">
          <w:rPr>
            <w:sz w:val="28"/>
            <w:szCs w:val="28"/>
          </w:rPr>
          <w:t>пункту 1 статьи 200</w:t>
        </w:r>
      </w:hyperlink>
      <w:r w:rsidRPr="002849EE">
        <w:rPr>
          <w:sz w:val="28"/>
          <w:szCs w:val="28"/>
        </w:rPr>
        <w:t xml:space="preserve"> ГК РФ течение срока исковой давности начинается со дня, когда лицо узнало или должно было узнать о нарушении своего права.</w:t>
      </w:r>
    </w:p>
    <w:p w:rsidR="0041336B" w:rsidRPr="005205C5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5205C5">
        <w:rPr>
          <w:sz w:val="28"/>
          <w:szCs w:val="28"/>
        </w:rPr>
        <w:t xml:space="preserve">При этом защита права в рамках искового производства невозможна до тех пор, пока лицу, чье право нарушено, неизвестен нарушитель права - потенциальный ответчик. Несмотря на то, что собственник лишился </w:t>
      </w:r>
      <w:r>
        <w:rPr>
          <w:sz w:val="28"/>
          <w:szCs w:val="28"/>
        </w:rPr>
        <w:t>владения своим имуществом в 2007</w:t>
      </w:r>
      <w:r w:rsidRPr="005205C5">
        <w:rPr>
          <w:sz w:val="28"/>
          <w:szCs w:val="28"/>
        </w:rPr>
        <w:t xml:space="preserve"> году, срок исковой давности по требованию стороны о его возврате начал течь с момента, когда истец узнал о его нахождении во владении ответчика.</w:t>
      </w:r>
    </w:p>
    <w:bookmarkEnd w:id="1"/>
    <w:p w:rsidR="0041336B" w:rsidRPr="00321B62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5205C5">
        <w:rPr>
          <w:sz w:val="28"/>
          <w:szCs w:val="28"/>
        </w:rPr>
        <w:t>Довод истца про обнару</w:t>
      </w:r>
      <w:r>
        <w:rPr>
          <w:sz w:val="28"/>
          <w:szCs w:val="28"/>
        </w:rPr>
        <w:t>жение им имущества только в 2012</w:t>
      </w:r>
      <w:r w:rsidRPr="005205C5">
        <w:rPr>
          <w:sz w:val="28"/>
          <w:szCs w:val="28"/>
        </w:rPr>
        <w:t xml:space="preserve"> году, не получил надлежащей оценки, а он является весьма актуальным, поскольку на лицо ситуация, когда истец не обладает сведениями об ответчике - потенциальном нарушителе права или не знает о месте нахождения своего имущества, выбывшего во владение третьих лиц незаконным путем. В таком случае течение срока исковой давности п</w:t>
      </w:r>
      <w:r>
        <w:rPr>
          <w:sz w:val="28"/>
          <w:szCs w:val="28"/>
        </w:rPr>
        <w:t>о иску об истребовании</w:t>
      </w:r>
      <w:r w:rsidRPr="005205C5">
        <w:rPr>
          <w:sz w:val="28"/>
          <w:szCs w:val="28"/>
        </w:rPr>
        <w:t xml:space="preserve"> имущества из чужого незаконного владения начинается со дня обнаружения этого имущества </w:t>
      </w:r>
    </w:p>
    <w:p w:rsidR="0041336B" w:rsidRPr="00321B62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321B62">
        <w:rPr>
          <w:sz w:val="28"/>
          <w:szCs w:val="28"/>
        </w:rPr>
        <w:t>Второй поставленный вопрос в задаче «Как Вы понимаете выражение законодателя "законом могут устанавливаться специальные сроки исковой давности"?» должен решаться, исходя из следующих положений:</w:t>
      </w:r>
    </w:p>
    <w:p w:rsidR="0041336B" w:rsidRPr="009931B4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9931B4">
        <w:rPr>
          <w:sz w:val="28"/>
          <w:szCs w:val="28"/>
        </w:rPr>
        <w:t>Специальные сроки, так же как и общие сроки исковой давности, являются сроками, установленными для защиты права по иску</w:t>
      </w:r>
      <w:r>
        <w:rPr>
          <w:sz w:val="28"/>
          <w:szCs w:val="28"/>
        </w:rPr>
        <w:t xml:space="preserve"> лица, право которого нарушено.</w:t>
      </w:r>
    </w:p>
    <w:p w:rsidR="0041336B" w:rsidRPr="009931B4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9931B4">
        <w:rPr>
          <w:sz w:val="28"/>
          <w:szCs w:val="28"/>
        </w:rPr>
        <w:t>При ответе на этот вопрос необходимо толковать это выражение законодателя буквально, т.е. придерживаются следующего подхода: специальный срок исковой давности может быть установлен только таким нормативным актом, как федеральный закон.</w:t>
      </w:r>
    </w:p>
    <w:p w:rsidR="0041336B" w:rsidRPr="009931B4" w:rsidRDefault="0041336B" w:rsidP="004133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Далее следует уяснить, какие нормативные акты относятся к таким законам и где </w:t>
      </w:r>
      <w:r w:rsidRPr="009931B4">
        <w:rPr>
          <w:sz w:val="28"/>
          <w:szCs w:val="28"/>
        </w:rPr>
        <w:t xml:space="preserve"> могут содержаться нормы, устанавливающие сокращенные сроки исковой давности. </w:t>
      </w:r>
      <w:r>
        <w:rPr>
          <w:sz w:val="28"/>
          <w:szCs w:val="28"/>
        </w:rPr>
        <w:t xml:space="preserve">Необходимо также отметить, что кроме федеральных законов, </w:t>
      </w:r>
      <w:r w:rsidRPr="009931B4">
        <w:rPr>
          <w:sz w:val="28"/>
          <w:szCs w:val="28"/>
        </w:rPr>
        <w:t>к нормативным актам, в которых могут содержаться сокращенные сроки исковой давности,</w:t>
      </w:r>
      <w:r>
        <w:rPr>
          <w:sz w:val="28"/>
          <w:szCs w:val="28"/>
        </w:rPr>
        <w:t xml:space="preserve"> можно отнести</w:t>
      </w:r>
      <w:r w:rsidRPr="009931B4">
        <w:rPr>
          <w:sz w:val="28"/>
          <w:szCs w:val="28"/>
        </w:rPr>
        <w:t xml:space="preserve"> различного рода международно-правовые акты.</w:t>
      </w:r>
    </w:p>
    <w:p w:rsidR="0041336B" w:rsidRPr="009931B4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Следует уяснить, что в</w:t>
      </w:r>
      <w:r w:rsidRPr="009931B4">
        <w:rPr>
          <w:sz w:val="28"/>
          <w:szCs w:val="28"/>
        </w:rPr>
        <w:t xml:space="preserve"> целом к специальным срокам исковой давности применяются те же правила, что и к общим, законом может быть установлено и иное. Например, согласно </w:t>
      </w:r>
      <w:hyperlink r:id="rId13" w:history="1">
        <w:r w:rsidRPr="009931B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у</w:t>
        </w:r>
        <w:r w:rsidRPr="009931B4">
          <w:rPr>
            <w:sz w:val="28"/>
            <w:szCs w:val="28"/>
          </w:rPr>
          <w:t xml:space="preserve"> 2 статьи 128</w:t>
        </w:r>
      </w:hyperlink>
      <w:r w:rsidRPr="009931B4">
        <w:rPr>
          <w:sz w:val="28"/>
          <w:szCs w:val="28"/>
        </w:rPr>
        <w:t xml:space="preserve"> ГК РФ течение срока исковой давности начинается на следующий день после получения ответа об отказе или о частичном удовлетворении претензии.</w:t>
      </w:r>
    </w:p>
    <w:p w:rsidR="0041336B" w:rsidRDefault="0041336B" w:rsidP="0041336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E3C2A">
        <w:rPr>
          <w:rFonts w:ascii="Times New Roman" w:hAnsi="Times New Roman"/>
          <w:b w:val="0"/>
          <w:sz w:val="28"/>
          <w:szCs w:val="28"/>
        </w:rPr>
        <w:t>Третий поставленный вопрос в задаче «Имеет ли значение добросовестность приобретателя при рассмотрении иска о признании сделки недействительной?» должен решаться, исходя из следующих положений:</w:t>
      </w:r>
    </w:p>
    <w:p w:rsidR="0041336B" w:rsidRPr="002E3C2A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2E3C2A">
        <w:rPr>
          <w:sz w:val="28"/>
          <w:szCs w:val="28"/>
        </w:rPr>
        <w:t xml:space="preserve">В статье 302 ГК РФ дается определение добросовестного приобретателя - это лицо, которое </w:t>
      </w:r>
      <w:proofErr w:type="spellStart"/>
      <w:r w:rsidRPr="002E3C2A">
        <w:rPr>
          <w:sz w:val="28"/>
          <w:szCs w:val="28"/>
        </w:rPr>
        <w:t>возмездно</w:t>
      </w:r>
      <w:proofErr w:type="spellEnd"/>
      <w:r w:rsidRPr="002E3C2A">
        <w:rPr>
          <w:sz w:val="28"/>
          <w:szCs w:val="28"/>
        </w:rPr>
        <w:t xml:space="preserve"> приобрело вещь у другого лица, не зная (и не имея возможности знать) о том, что последний был не вправе отчуждать вещь. Следует изучить положение этой статьи и сделать вывод о том, кто такой добросовестный приобретатель и какими признаками он должен обла</w:t>
      </w:r>
      <w:r>
        <w:rPr>
          <w:sz w:val="28"/>
          <w:szCs w:val="28"/>
        </w:rPr>
        <w:t>дать.</w:t>
      </w:r>
    </w:p>
    <w:p w:rsidR="0041336B" w:rsidRPr="00B3783C" w:rsidRDefault="0041336B" w:rsidP="0041336B">
      <w:pPr>
        <w:spacing w:line="240" w:lineRule="auto"/>
        <w:ind w:firstLine="709"/>
        <w:rPr>
          <w:sz w:val="28"/>
          <w:szCs w:val="28"/>
        </w:rPr>
      </w:pPr>
      <w:r w:rsidRPr="00B3783C">
        <w:rPr>
          <w:sz w:val="28"/>
          <w:szCs w:val="28"/>
        </w:rPr>
        <w:t xml:space="preserve">В большинстве случаев суды при рассмотрении требований о признании сделки недействительной не исследуют вопрос о добросовестности приобретателя. В случае если лицо, участвующее в деле, просит в иске отказать, ссылаясь на </w:t>
      </w:r>
      <w:hyperlink r:id="rId14" w:history="1">
        <w:r>
          <w:rPr>
            <w:sz w:val="28"/>
            <w:szCs w:val="28"/>
          </w:rPr>
          <w:t xml:space="preserve">статью </w:t>
        </w:r>
        <w:r w:rsidRPr="00B3783C">
          <w:rPr>
            <w:sz w:val="28"/>
            <w:szCs w:val="28"/>
          </w:rPr>
          <w:t>302</w:t>
        </w:r>
      </w:hyperlink>
      <w:r w:rsidRPr="00B3783C">
        <w:rPr>
          <w:sz w:val="28"/>
          <w:szCs w:val="28"/>
        </w:rPr>
        <w:t xml:space="preserve"> ГК</w:t>
      </w:r>
      <w:r>
        <w:rPr>
          <w:sz w:val="28"/>
          <w:szCs w:val="28"/>
        </w:rPr>
        <w:t xml:space="preserve"> РФ, то </w:t>
      </w:r>
      <w:r w:rsidRPr="00B3783C">
        <w:rPr>
          <w:sz w:val="28"/>
          <w:szCs w:val="28"/>
        </w:rPr>
        <w:t>обст</w:t>
      </w:r>
      <w:r>
        <w:rPr>
          <w:sz w:val="28"/>
          <w:szCs w:val="28"/>
        </w:rPr>
        <w:t xml:space="preserve">оятельства, перечисленные этой нормой, </w:t>
      </w:r>
      <w:r w:rsidRPr="00B3783C">
        <w:rPr>
          <w:sz w:val="28"/>
          <w:szCs w:val="28"/>
        </w:rPr>
        <w:t xml:space="preserve">подлежат установлению при рассмотрении </w:t>
      </w:r>
      <w:proofErr w:type="spellStart"/>
      <w:r w:rsidRPr="00B3783C">
        <w:rPr>
          <w:sz w:val="28"/>
          <w:szCs w:val="28"/>
        </w:rPr>
        <w:t>виндикационного</w:t>
      </w:r>
      <w:proofErr w:type="spellEnd"/>
      <w:r w:rsidRPr="00B3783C">
        <w:rPr>
          <w:sz w:val="28"/>
          <w:szCs w:val="28"/>
        </w:rPr>
        <w:t xml:space="preserve"> или реституционного требования, а не иска о пр</w:t>
      </w:r>
      <w:r>
        <w:rPr>
          <w:sz w:val="28"/>
          <w:szCs w:val="28"/>
        </w:rPr>
        <w:t>изнании сделки недействительной.</w:t>
      </w: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 w:rsidRPr="00B3783C">
        <w:rPr>
          <w:sz w:val="28"/>
          <w:szCs w:val="28"/>
        </w:rPr>
        <w:t xml:space="preserve">Следует отметить, что вопрос добросовестности приобретателя можно исследовать лишь в том случае, когда сделка, на основании которой имущество перешло в фактическое владение добросовестного приобретателя, является недействительной. Если же эта сделка действительна, то приобретатель является собственником, и положение </w:t>
      </w:r>
      <w:hyperlink r:id="rId15" w:history="1">
        <w:r w:rsidRPr="00B3783C">
          <w:rPr>
            <w:sz w:val="28"/>
            <w:szCs w:val="28"/>
          </w:rPr>
          <w:t>статьи 302</w:t>
        </w:r>
      </w:hyperlink>
      <w:r w:rsidRPr="00B3783C">
        <w:rPr>
          <w:sz w:val="28"/>
          <w:szCs w:val="28"/>
        </w:rPr>
        <w:t xml:space="preserve"> ГК РФ к отношениям сторон неприменимо. Поэтому при рассмотрении иска о признании сделки недействительной вопрос о добросовестности приобретения не подлежит рассмотрению.</w:t>
      </w:r>
    </w:p>
    <w:p w:rsidR="0041336B" w:rsidRPr="00B25B51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41336B" w:rsidRDefault="0041336B" w:rsidP="0041336B">
      <w:pPr>
        <w:widowControl/>
        <w:spacing w:line="240" w:lineRule="auto"/>
        <w:ind w:firstLine="709"/>
        <w:rPr>
          <w:sz w:val="28"/>
          <w:szCs w:val="28"/>
        </w:rPr>
      </w:pPr>
    </w:p>
    <w:p w:rsidR="0041336B" w:rsidRPr="00372DD5" w:rsidRDefault="0041336B" w:rsidP="0041336B">
      <w:pPr>
        <w:pStyle w:val="afc"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372DD5">
        <w:rPr>
          <w:sz w:val="28"/>
          <w:szCs w:val="28"/>
        </w:rPr>
        <w:t>Конституция Российской Федерации (принята на всенародном голосовании 12 декабря 1993 г.)</w:t>
      </w:r>
      <w:r>
        <w:rPr>
          <w:sz w:val="28"/>
          <w:szCs w:val="28"/>
        </w:rPr>
        <w:t>.</w:t>
      </w:r>
    </w:p>
    <w:p w:rsidR="0041336B" w:rsidRPr="00B25B51" w:rsidRDefault="0041336B" w:rsidP="0041336B">
      <w:pPr>
        <w:pStyle w:val="1"/>
        <w:numPr>
          <w:ilvl w:val="0"/>
          <w:numId w:val="29"/>
        </w:numPr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B25B51">
        <w:rPr>
          <w:rFonts w:ascii="Times New Roman" w:hAnsi="Times New Roman"/>
          <w:b w:val="0"/>
          <w:sz w:val="28"/>
          <w:szCs w:val="28"/>
        </w:rPr>
        <w:t>Гражданский кодекс Российской Федерации (ГК РФ) (части первая, вторая, третья и четвертая) (с изменениями и дополнениями).</w:t>
      </w:r>
    </w:p>
    <w:p w:rsidR="0041336B" w:rsidRPr="00B25B51" w:rsidRDefault="0041336B" w:rsidP="0041336B">
      <w:pPr>
        <w:pStyle w:val="1"/>
        <w:numPr>
          <w:ilvl w:val="0"/>
          <w:numId w:val="29"/>
        </w:numPr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B25B51">
        <w:rPr>
          <w:rFonts w:ascii="Times New Roman" w:hAnsi="Times New Roman"/>
          <w:b w:val="0"/>
          <w:sz w:val="28"/>
          <w:szCs w:val="28"/>
        </w:rPr>
        <w:t xml:space="preserve">Гражданский процессуальный кодекс Российской Федерации от 14 ноября 2002 г. N 138-ФЗ. </w:t>
      </w:r>
      <w:proofErr w:type="gramStart"/>
      <w:r w:rsidRPr="00B25B51">
        <w:rPr>
          <w:rStyle w:val="afb"/>
          <w:rFonts w:ascii="Times New Roman" w:hAnsi="Times New Roman"/>
          <w:sz w:val="28"/>
          <w:szCs w:val="28"/>
        </w:rPr>
        <w:t>Принят</w:t>
      </w:r>
      <w:proofErr w:type="gramEnd"/>
      <w:r w:rsidRPr="00B25B51">
        <w:rPr>
          <w:rStyle w:val="afb"/>
          <w:rFonts w:ascii="Times New Roman" w:hAnsi="Times New Roman"/>
          <w:sz w:val="28"/>
          <w:szCs w:val="28"/>
        </w:rPr>
        <w:t xml:space="preserve"> Государственной Думой 23 октября 2002 года.</w:t>
      </w:r>
    </w:p>
    <w:p w:rsidR="0041336B" w:rsidRPr="00372DD5" w:rsidRDefault="0041336B" w:rsidP="0041336B">
      <w:pPr>
        <w:pStyle w:val="afc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372DD5">
        <w:rPr>
          <w:sz w:val="28"/>
          <w:szCs w:val="28"/>
        </w:rPr>
        <w:t xml:space="preserve">Комментарий к Гражданскому кодексу Российской Федерации. В 2 т. Т. 1. Части первая, вторая ГК РФ (под ред. Т.Е. </w:t>
      </w:r>
      <w:proofErr w:type="spellStart"/>
      <w:r w:rsidRPr="00372DD5">
        <w:rPr>
          <w:sz w:val="28"/>
          <w:szCs w:val="28"/>
        </w:rPr>
        <w:t>Абовой</w:t>
      </w:r>
      <w:proofErr w:type="spellEnd"/>
      <w:r w:rsidRPr="00372DD5">
        <w:rPr>
          <w:sz w:val="28"/>
          <w:szCs w:val="28"/>
        </w:rPr>
        <w:t xml:space="preserve">, А.Ю. </w:t>
      </w:r>
      <w:proofErr w:type="spellStart"/>
      <w:r w:rsidRPr="00372DD5">
        <w:rPr>
          <w:sz w:val="28"/>
          <w:szCs w:val="28"/>
        </w:rPr>
        <w:t>Кабалкина</w:t>
      </w:r>
      <w:proofErr w:type="spellEnd"/>
      <w:r w:rsidRPr="00372DD5">
        <w:rPr>
          <w:sz w:val="28"/>
          <w:szCs w:val="28"/>
        </w:rPr>
        <w:t xml:space="preserve">). - </w:t>
      </w:r>
      <w:proofErr w:type="spellStart"/>
      <w:r w:rsidRPr="00372DD5">
        <w:rPr>
          <w:sz w:val="28"/>
          <w:szCs w:val="28"/>
        </w:rPr>
        <w:t>Ин-т</w:t>
      </w:r>
      <w:proofErr w:type="spellEnd"/>
      <w:r w:rsidRPr="00372DD5">
        <w:rPr>
          <w:sz w:val="28"/>
          <w:szCs w:val="28"/>
        </w:rPr>
        <w:t xml:space="preserve"> государства и права РАН. - 6-е изд., </w:t>
      </w:r>
      <w:proofErr w:type="spellStart"/>
      <w:r w:rsidRPr="00372DD5">
        <w:rPr>
          <w:sz w:val="28"/>
          <w:szCs w:val="28"/>
        </w:rPr>
        <w:t>перераб</w:t>
      </w:r>
      <w:proofErr w:type="spellEnd"/>
      <w:r w:rsidRPr="00372DD5">
        <w:rPr>
          <w:sz w:val="28"/>
          <w:szCs w:val="28"/>
        </w:rPr>
        <w:t xml:space="preserve">. и доп. - "Издательство </w:t>
      </w:r>
      <w:proofErr w:type="spellStart"/>
      <w:r w:rsidRPr="00372DD5">
        <w:rPr>
          <w:sz w:val="28"/>
          <w:szCs w:val="28"/>
        </w:rPr>
        <w:t>Юрайт</w:t>
      </w:r>
      <w:proofErr w:type="spellEnd"/>
      <w:r w:rsidRPr="00372DD5">
        <w:rPr>
          <w:sz w:val="28"/>
          <w:szCs w:val="28"/>
        </w:rPr>
        <w:t>", 2011г.</w:t>
      </w:r>
    </w:p>
    <w:p w:rsidR="0041336B" w:rsidRPr="00372DD5" w:rsidRDefault="0041336B" w:rsidP="0041336B">
      <w:pPr>
        <w:pStyle w:val="afc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372DD5">
        <w:rPr>
          <w:sz w:val="28"/>
          <w:szCs w:val="28"/>
        </w:rPr>
        <w:t xml:space="preserve">Алексеев С.С., Васильев А.С., </w:t>
      </w:r>
      <w:proofErr w:type="spellStart"/>
      <w:r w:rsidRPr="00372DD5">
        <w:rPr>
          <w:sz w:val="28"/>
          <w:szCs w:val="28"/>
        </w:rPr>
        <w:t>Голофаев</w:t>
      </w:r>
      <w:proofErr w:type="spellEnd"/>
      <w:r w:rsidRPr="00372DD5">
        <w:rPr>
          <w:sz w:val="28"/>
          <w:szCs w:val="28"/>
        </w:rPr>
        <w:t xml:space="preserve"> В.В., </w:t>
      </w:r>
      <w:proofErr w:type="spellStart"/>
      <w:r w:rsidRPr="00372DD5">
        <w:rPr>
          <w:sz w:val="28"/>
          <w:szCs w:val="28"/>
        </w:rPr>
        <w:t>Гонгало</w:t>
      </w:r>
      <w:proofErr w:type="spellEnd"/>
      <w:r w:rsidRPr="00372DD5">
        <w:rPr>
          <w:sz w:val="28"/>
          <w:szCs w:val="28"/>
        </w:rPr>
        <w:t xml:space="preserve"> Б.М. Комментарий к Гражданскому кодексу Российской Федерации (учебно-практический). </w:t>
      </w:r>
      <w:proofErr w:type="gramStart"/>
      <w:r w:rsidRPr="00372DD5">
        <w:rPr>
          <w:sz w:val="28"/>
          <w:szCs w:val="28"/>
        </w:rPr>
        <w:t xml:space="preserve">Части первая, вторая, третья, четвертая (под ред. Степанова С.А.). - 2-е изд., </w:t>
      </w:r>
      <w:proofErr w:type="spellStart"/>
      <w:r w:rsidRPr="00372DD5">
        <w:rPr>
          <w:sz w:val="28"/>
          <w:szCs w:val="28"/>
        </w:rPr>
        <w:t>перераб</w:t>
      </w:r>
      <w:proofErr w:type="spellEnd"/>
      <w:r w:rsidRPr="00372DD5">
        <w:rPr>
          <w:sz w:val="28"/>
          <w:szCs w:val="28"/>
        </w:rPr>
        <w:t>. и доп. - "Проспект; Екатеринбург:</w:t>
      </w:r>
      <w:proofErr w:type="gramEnd"/>
      <w:r w:rsidRPr="00372DD5">
        <w:rPr>
          <w:sz w:val="28"/>
          <w:szCs w:val="28"/>
        </w:rPr>
        <w:t xml:space="preserve"> Институт частного права", 2010 г.</w:t>
      </w:r>
    </w:p>
    <w:p w:rsidR="0041336B" w:rsidRPr="00372DD5" w:rsidRDefault="0041336B" w:rsidP="0041336B">
      <w:pPr>
        <w:pStyle w:val="afc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372DD5">
        <w:rPr>
          <w:sz w:val="28"/>
          <w:szCs w:val="28"/>
        </w:rPr>
        <w:t xml:space="preserve">Абрамова Е.Н., Аверченко Н.Н., </w:t>
      </w:r>
      <w:proofErr w:type="spellStart"/>
      <w:r w:rsidRPr="00372DD5">
        <w:rPr>
          <w:sz w:val="28"/>
          <w:szCs w:val="28"/>
        </w:rPr>
        <w:t>Байгушева</w:t>
      </w:r>
      <w:proofErr w:type="spellEnd"/>
      <w:r w:rsidRPr="00372DD5">
        <w:rPr>
          <w:sz w:val="28"/>
          <w:szCs w:val="28"/>
        </w:rPr>
        <w:t xml:space="preserve"> Ю.В. [и др.] Комментарий к Гражданскому кодексу Российской Федерации. Часть первая: </w:t>
      </w:r>
      <w:proofErr w:type="spellStart"/>
      <w:r w:rsidRPr="00372DD5">
        <w:rPr>
          <w:sz w:val="28"/>
          <w:szCs w:val="28"/>
        </w:rPr>
        <w:t>учеб</w:t>
      </w:r>
      <w:proofErr w:type="gramStart"/>
      <w:r w:rsidRPr="00372DD5">
        <w:rPr>
          <w:sz w:val="28"/>
          <w:szCs w:val="28"/>
        </w:rPr>
        <w:t>.-</w:t>
      </w:r>
      <w:proofErr w:type="gramEnd"/>
      <w:r w:rsidRPr="00372DD5">
        <w:rPr>
          <w:sz w:val="28"/>
          <w:szCs w:val="28"/>
        </w:rPr>
        <w:t>практич</w:t>
      </w:r>
      <w:proofErr w:type="spellEnd"/>
      <w:r w:rsidRPr="00372DD5">
        <w:rPr>
          <w:sz w:val="28"/>
          <w:szCs w:val="28"/>
        </w:rPr>
        <w:t>. комментарий (под ред. Сергеева А.П.). - "Проспект", 2010 г.</w:t>
      </w:r>
    </w:p>
    <w:p w:rsidR="0041336B" w:rsidRPr="00372DD5" w:rsidRDefault="0041336B" w:rsidP="0041336B">
      <w:pPr>
        <w:pStyle w:val="afc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proofErr w:type="spellStart"/>
      <w:r w:rsidRPr="00372DD5">
        <w:rPr>
          <w:sz w:val="28"/>
          <w:szCs w:val="28"/>
        </w:rPr>
        <w:t>Гуев</w:t>
      </w:r>
      <w:proofErr w:type="spellEnd"/>
      <w:r w:rsidRPr="00372DD5">
        <w:rPr>
          <w:sz w:val="28"/>
          <w:szCs w:val="28"/>
        </w:rPr>
        <w:t xml:space="preserve"> А.Н. Постатейный комментарий к части первой Гражданского кодекса РФ. - Система ГАРАНТ, 2009 г.</w:t>
      </w:r>
    </w:p>
    <w:p w:rsidR="0041336B" w:rsidRPr="00372DD5" w:rsidRDefault="0041336B" w:rsidP="0041336B">
      <w:pPr>
        <w:pStyle w:val="afc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372DD5">
        <w:rPr>
          <w:sz w:val="28"/>
          <w:szCs w:val="28"/>
        </w:rPr>
        <w:t xml:space="preserve">Алексеев С.С., </w:t>
      </w:r>
      <w:proofErr w:type="spellStart"/>
      <w:r w:rsidRPr="00372DD5">
        <w:rPr>
          <w:sz w:val="28"/>
          <w:szCs w:val="28"/>
        </w:rPr>
        <w:t>Аюшеева</w:t>
      </w:r>
      <w:proofErr w:type="spellEnd"/>
      <w:r w:rsidRPr="00372DD5">
        <w:rPr>
          <w:sz w:val="28"/>
          <w:szCs w:val="28"/>
        </w:rPr>
        <w:t xml:space="preserve"> И.З., Васильев А.С. [и др.] Гражданское право: учебник: в 3 т. Т. 1 (под </w:t>
      </w:r>
      <w:proofErr w:type="spellStart"/>
      <w:r w:rsidRPr="00372DD5">
        <w:rPr>
          <w:sz w:val="28"/>
          <w:szCs w:val="28"/>
        </w:rPr>
        <w:t>общ</w:t>
      </w:r>
      <w:proofErr w:type="gramStart"/>
      <w:r w:rsidRPr="00372DD5">
        <w:rPr>
          <w:sz w:val="28"/>
          <w:szCs w:val="28"/>
        </w:rPr>
        <w:t>.р</w:t>
      </w:r>
      <w:proofErr w:type="gramEnd"/>
      <w:r w:rsidRPr="00372DD5">
        <w:rPr>
          <w:sz w:val="28"/>
          <w:szCs w:val="28"/>
        </w:rPr>
        <w:t>ед</w:t>
      </w:r>
      <w:proofErr w:type="spellEnd"/>
      <w:r w:rsidRPr="00372DD5">
        <w:rPr>
          <w:sz w:val="28"/>
          <w:szCs w:val="28"/>
        </w:rPr>
        <w:t xml:space="preserve">. С.А. Степанова). - "Проспект"; "Институт частного права", 2010г. </w:t>
      </w:r>
    </w:p>
    <w:p w:rsidR="0041336B" w:rsidRPr="00372DD5" w:rsidRDefault="0041336B" w:rsidP="0041336B">
      <w:pPr>
        <w:pStyle w:val="afc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proofErr w:type="spellStart"/>
      <w:r w:rsidRPr="00372DD5">
        <w:rPr>
          <w:sz w:val="28"/>
          <w:szCs w:val="28"/>
        </w:rPr>
        <w:t>Гуев</w:t>
      </w:r>
      <w:proofErr w:type="spellEnd"/>
      <w:r w:rsidRPr="00372DD5">
        <w:rPr>
          <w:sz w:val="28"/>
          <w:szCs w:val="28"/>
        </w:rPr>
        <w:t xml:space="preserve"> А.Н. Гражданское право: Учебник: В 3 т. – М.: ИНФРА-М, 2003. - </w:t>
      </w:r>
      <w:r w:rsidRPr="00372DD5">
        <w:rPr>
          <w:sz w:val="28"/>
          <w:szCs w:val="28"/>
          <w:lang w:val="en-US"/>
        </w:rPr>
        <w:t>IV</w:t>
      </w:r>
      <w:r w:rsidRPr="00372DD5">
        <w:rPr>
          <w:sz w:val="28"/>
          <w:szCs w:val="28"/>
        </w:rPr>
        <w:t>, - (Серия «Высшее образование»).</w:t>
      </w:r>
    </w:p>
    <w:p w:rsidR="0041336B" w:rsidRPr="00372DD5" w:rsidRDefault="0041336B" w:rsidP="0041336B">
      <w:pPr>
        <w:pStyle w:val="afc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proofErr w:type="spellStart"/>
      <w:r w:rsidRPr="00372DD5">
        <w:rPr>
          <w:sz w:val="28"/>
          <w:szCs w:val="28"/>
        </w:rPr>
        <w:t>Аликумова</w:t>
      </w:r>
      <w:proofErr w:type="spellEnd"/>
      <w:r w:rsidRPr="00372DD5">
        <w:rPr>
          <w:sz w:val="28"/>
          <w:szCs w:val="28"/>
        </w:rPr>
        <w:t xml:space="preserve"> Г.Ю. Некоторые проблемы квалификации объектов гражданских прав // Общество и право. 2009. N5.</w:t>
      </w:r>
    </w:p>
    <w:p w:rsidR="0041336B" w:rsidRPr="00372DD5" w:rsidRDefault="0041336B" w:rsidP="0041336B">
      <w:pPr>
        <w:pStyle w:val="afc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372DD5">
        <w:rPr>
          <w:sz w:val="28"/>
          <w:szCs w:val="28"/>
        </w:rPr>
        <w:t xml:space="preserve">Информация в системе объектов гражданских прав (Е.В. </w:t>
      </w:r>
      <w:proofErr w:type="spellStart"/>
      <w:r w:rsidRPr="00372DD5">
        <w:rPr>
          <w:sz w:val="28"/>
          <w:szCs w:val="28"/>
        </w:rPr>
        <w:t>Шаповалова</w:t>
      </w:r>
      <w:proofErr w:type="spellEnd"/>
      <w:r w:rsidRPr="00372DD5">
        <w:rPr>
          <w:sz w:val="28"/>
          <w:szCs w:val="28"/>
        </w:rPr>
        <w:t>, "Законы России: опыт, анализ, практика", N 5, май 2008 г.)</w:t>
      </w:r>
    </w:p>
    <w:p w:rsidR="0041336B" w:rsidRPr="00372DD5" w:rsidRDefault="0041336B" w:rsidP="0041336B">
      <w:pPr>
        <w:pStyle w:val="afc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proofErr w:type="spellStart"/>
      <w:r w:rsidRPr="00372DD5">
        <w:rPr>
          <w:sz w:val="28"/>
          <w:szCs w:val="28"/>
        </w:rPr>
        <w:t>Лапач</w:t>
      </w:r>
      <w:proofErr w:type="spellEnd"/>
      <w:r w:rsidRPr="00372DD5">
        <w:rPr>
          <w:sz w:val="28"/>
          <w:szCs w:val="28"/>
        </w:rPr>
        <w:t xml:space="preserve"> В.А. Система объектов гражданских прав: теория и судебная практика. СПб</w:t>
      </w:r>
      <w:proofErr w:type="gramStart"/>
      <w:r w:rsidRPr="00372DD5">
        <w:rPr>
          <w:sz w:val="28"/>
          <w:szCs w:val="28"/>
        </w:rPr>
        <w:t xml:space="preserve">., </w:t>
      </w:r>
      <w:proofErr w:type="gramEnd"/>
      <w:r w:rsidRPr="00372DD5">
        <w:rPr>
          <w:sz w:val="28"/>
          <w:szCs w:val="28"/>
        </w:rPr>
        <w:t>2002.</w:t>
      </w:r>
    </w:p>
    <w:p w:rsidR="0041336B" w:rsidRPr="00372DD5" w:rsidRDefault="0041336B" w:rsidP="0041336B">
      <w:pPr>
        <w:pStyle w:val="afc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372DD5">
        <w:rPr>
          <w:sz w:val="28"/>
          <w:szCs w:val="28"/>
        </w:rPr>
        <w:t>Радченко С.Д. Злоупотребление правом в гражданском праве России. - "</w:t>
      </w:r>
      <w:proofErr w:type="spellStart"/>
      <w:r w:rsidRPr="00372DD5">
        <w:rPr>
          <w:sz w:val="28"/>
          <w:szCs w:val="28"/>
        </w:rPr>
        <w:t>ВолтерсКлувер</w:t>
      </w:r>
      <w:proofErr w:type="spellEnd"/>
      <w:r w:rsidRPr="00372DD5">
        <w:rPr>
          <w:sz w:val="28"/>
          <w:szCs w:val="28"/>
        </w:rPr>
        <w:t>", 2010 г.</w:t>
      </w:r>
    </w:p>
    <w:p w:rsidR="0041336B" w:rsidRPr="00372DD5" w:rsidRDefault="0041336B" w:rsidP="0041336B">
      <w:pPr>
        <w:pStyle w:val="afc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372DD5">
        <w:rPr>
          <w:sz w:val="28"/>
          <w:szCs w:val="28"/>
        </w:rPr>
        <w:t>Федеральный научно-практический журнал «Гражданское право», № 1, 2014 г. Издательская группа «Юрист».</w:t>
      </w:r>
    </w:p>
    <w:p w:rsidR="0041336B" w:rsidRPr="00B25B51" w:rsidRDefault="0041336B" w:rsidP="0041336B">
      <w:pPr>
        <w:widowControl/>
        <w:spacing w:line="240" w:lineRule="auto"/>
        <w:ind w:left="709" w:firstLine="0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0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0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0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0"/>
        <w:rPr>
          <w:sz w:val="28"/>
          <w:szCs w:val="28"/>
        </w:rPr>
      </w:pPr>
    </w:p>
    <w:p w:rsidR="0041336B" w:rsidRDefault="0041336B" w:rsidP="0041336B">
      <w:pPr>
        <w:spacing w:line="240" w:lineRule="auto"/>
        <w:ind w:firstLine="0"/>
        <w:rPr>
          <w:sz w:val="28"/>
          <w:szCs w:val="28"/>
        </w:rPr>
      </w:pPr>
    </w:p>
    <w:sectPr w:rsidR="0041336B" w:rsidSect="00980FC5">
      <w:headerReference w:type="default" r:id="rId16"/>
      <w:head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96" w:rsidRDefault="002D7796" w:rsidP="0073585F">
      <w:pPr>
        <w:spacing w:line="240" w:lineRule="auto"/>
      </w:pPr>
      <w:r>
        <w:separator/>
      </w:r>
    </w:p>
  </w:endnote>
  <w:endnote w:type="continuationSeparator" w:id="0">
    <w:p w:rsidR="002D7796" w:rsidRDefault="002D7796" w:rsidP="00735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96" w:rsidRDefault="002D7796" w:rsidP="0073585F">
      <w:pPr>
        <w:spacing w:line="240" w:lineRule="auto"/>
      </w:pPr>
      <w:r>
        <w:separator/>
      </w:r>
    </w:p>
  </w:footnote>
  <w:footnote w:type="continuationSeparator" w:id="0">
    <w:p w:rsidR="002D7796" w:rsidRDefault="002D7796" w:rsidP="007358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F0" w:rsidRDefault="002D7796" w:rsidP="001845B9">
    <w:pPr>
      <w:ind w:left="282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F0" w:rsidRPr="00A158D1" w:rsidRDefault="0041336B" w:rsidP="001845B9">
    <w:pPr>
      <w:pStyle w:val="a5"/>
      <w:ind w:firstLine="3540"/>
      <w:rPr>
        <w:sz w:val="16"/>
        <w:szCs w:val="16"/>
      </w:rPr>
    </w:pPr>
    <w:r>
      <w:t xml:space="preserve">                  10               </w:t>
    </w:r>
    <w:r w:rsidRPr="00A158D1">
      <w:rPr>
        <w:sz w:val="16"/>
        <w:szCs w:val="16"/>
      </w:rPr>
      <w:t>Приложение № 2 (второй лист контрольной работы)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F0" w:rsidRDefault="006F397F" w:rsidP="00E51C3B">
    <w:pPr>
      <w:pStyle w:val="a5"/>
      <w:jc w:val="center"/>
    </w:pPr>
    <w:r>
      <w:fldChar w:fldCharType="begin"/>
    </w:r>
    <w:r w:rsidR="0041336B">
      <w:instrText>PAGE   \* MERGEFORMAT</w:instrText>
    </w:r>
    <w:r>
      <w:fldChar w:fldCharType="separate"/>
    </w:r>
    <w:r w:rsidR="00473C6A">
      <w:rPr>
        <w:noProof/>
      </w:rPr>
      <w:t>10</w: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F0" w:rsidRDefault="0041336B" w:rsidP="001845B9">
    <w:pPr>
      <w:pStyle w:val="a5"/>
      <w:ind w:firstLine="3540"/>
    </w:pPr>
    <w:r>
      <w:t xml:space="preserve">                           11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957"/>
    <w:multiLevelType w:val="hybridMultilevel"/>
    <w:tmpl w:val="3AAAF0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7831C7"/>
    <w:multiLevelType w:val="hybridMultilevel"/>
    <w:tmpl w:val="688E7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23A9F"/>
    <w:multiLevelType w:val="hybridMultilevel"/>
    <w:tmpl w:val="14CC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524C50"/>
    <w:multiLevelType w:val="hybridMultilevel"/>
    <w:tmpl w:val="CB6EC5D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06632A23"/>
    <w:multiLevelType w:val="hybridMultilevel"/>
    <w:tmpl w:val="6F464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86E94"/>
    <w:multiLevelType w:val="hybridMultilevel"/>
    <w:tmpl w:val="1320F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31EA7"/>
    <w:multiLevelType w:val="hybridMultilevel"/>
    <w:tmpl w:val="31A60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F222B5"/>
    <w:multiLevelType w:val="hybridMultilevel"/>
    <w:tmpl w:val="45A2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22734"/>
    <w:multiLevelType w:val="hybridMultilevel"/>
    <w:tmpl w:val="5A12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170ED"/>
    <w:multiLevelType w:val="hybridMultilevel"/>
    <w:tmpl w:val="E37C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266D"/>
    <w:multiLevelType w:val="hybridMultilevel"/>
    <w:tmpl w:val="CEBC789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7802388"/>
    <w:multiLevelType w:val="hybridMultilevel"/>
    <w:tmpl w:val="9E06C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32779"/>
    <w:multiLevelType w:val="hybridMultilevel"/>
    <w:tmpl w:val="E7E84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32F94"/>
    <w:multiLevelType w:val="hybridMultilevel"/>
    <w:tmpl w:val="F06E2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9F7518"/>
    <w:multiLevelType w:val="hybridMultilevel"/>
    <w:tmpl w:val="8716E9DA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9C1BD7"/>
    <w:multiLevelType w:val="hybridMultilevel"/>
    <w:tmpl w:val="9ADEB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A83BDE"/>
    <w:multiLevelType w:val="hybridMultilevel"/>
    <w:tmpl w:val="0648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1060B"/>
    <w:multiLevelType w:val="hybridMultilevel"/>
    <w:tmpl w:val="1FAA3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B0633"/>
    <w:multiLevelType w:val="hybridMultilevel"/>
    <w:tmpl w:val="E874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1290B"/>
    <w:multiLevelType w:val="hybridMultilevel"/>
    <w:tmpl w:val="680E643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426A2BE5"/>
    <w:multiLevelType w:val="hybridMultilevel"/>
    <w:tmpl w:val="41A0F4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FC0BD6"/>
    <w:multiLevelType w:val="hybridMultilevel"/>
    <w:tmpl w:val="1320F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3F0F5E"/>
    <w:multiLevelType w:val="multilevel"/>
    <w:tmpl w:val="0516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42F37"/>
    <w:multiLevelType w:val="hybridMultilevel"/>
    <w:tmpl w:val="FAEA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F33B6"/>
    <w:multiLevelType w:val="hybridMultilevel"/>
    <w:tmpl w:val="54A0EE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5286B4F"/>
    <w:multiLevelType w:val="hybridMultilevel"/>
    <w:tmpl w:val="DB7CC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67F5A58"/>
    <w:multiLevelType w:val="hybridMultilevel"/>
    <w:tmpl w:val="4CA48F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BE7645"/>
    <w:multiLevelType w:val="hybridMultilevel"/>
    <w:tmpl w:val="17AA4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2024E"/>
    <w:multiLevelType w:val="hybridMultilevel"/>
    <w:tmpl w:val="2F52D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912C10"/>
    <w:multiLevelType w:val="hybridMultilevel"/>
    <w:tmpl w:val="1842DBB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5FA4602"/>
    <w:multiLevelType w:val="hybridMultilevel"/>
    <w:tmpl w:val="0386A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"/>
  </w:num>
  <w:num w:numId="4">
    <w:abstractNumId w:val="10"/>
  </w:num>
  <w:num w:numId="5">
    <w:abstractNumId w:val="19"/>
  </w:num>
  <w:num w:numId="6">
    <w:abstractNumId w:val="20"/>
  </w:num>
  <w:num w:numId="7">
    <w:abstractNumId w:val="13"/>
  </w:num>
  <w:num w:numId="8">
    <w:abstractNumId w:val="4"/>
  </w:num>
  <w:num w:numId="9">
    <w:abstractNumId w:val="24"/>
  </w:num>
  <w:num w:numId="10">
    <w:abstractNumId w:val="30"/>
  </w:num>
  <w:num w:numId="11">
    <w:abstractNumId w:val="0"/>
  </w:num>
  <w:num w:numId="12">
    <w:abstractNumId w:val="5"/>
  </w:num>
  <w:num w:numId="13">
    <w:abstractNumId w:val="6"/>
  </w:num>
  <w:num w:numId="14">
    <w:abstractNumId w:val="22"/>
  </w:num>
  <w:num w:numId="15">
    <w:abstractNumId w:val="28"/>
  </w:num>
  <w:num w:numId="16">
    <w:abstractNumId w:val="8"/>
  </w:num>
  <w:num w:numId="17">
    <w:abstractNumId w:val="23"/>
  </w:num>
  <w:num w:numId="18">
    <w:abstractNumId w:val="12"/>
  </w:num>
  <w:num w:numId="19">
    <w:abstractNumId w:val="21"/>
  </w:num>
  <w:num w:numId="20">
    <w:abstractNumId w:val="25"/>
  </w:num>
  <w:num w:numId="21">
    <w:abstractNumId w:val="2"/>
  </w:num>
  <w:num w:numId="22">
    <w:abstractNumId w:val="17"/>
  </w:num>
  <w:num w:numId="23">
    <w:abstractNumId w:val="1"/>
  </w:num>
  <w:num w:numId="24">
    <w:abstractNumId w:val="11"/>
  </w:num>
  <w:num w:numId="25">
    <w:abstractNumId w:val="9"/>
  </w:num>
  <w:num w:numId="26">
    <w:abstractNumId w:val="15"/>
  </w:num>
  <w:num w:numId="27">
    <w:abstractNumId w:val="16"/>
  </w:num>
  <w:num w:numId="28">
    <w:abstractNumId w:val="18"/>
  </w:num>
  <w:num w:numId="29">
    <w:abstractNumId w:val="26"/>
  </w:num>
  <w:num w:numId="30">
    <w:abstractNumId w:val="27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04683"/>
    <w:rsid w:val="000559FD"/>
    <w:rsid w:val="002160C1"/>
    <w:rsid w:val="002932A0"/>
    <w:rsid w:val="002D7796"/>
    <w:rsid w:val="00306BDE"/>
    <w:rsid w:val="00342183"/>
    <w:rsid w:val="003F295A"/>
    <w:rsid w:val="00400278"/>
    <w:rsid w:val="0041336B"/>
    <w:rsid w:val="00473C6A"/>
    <w:rsid w:val="004F3C78"/>
    <w:rsid w:val="005157DD"/>
    <w:rsid w:val="006F397F"/>
    <w:rsid w:val="00704683"/>
    <w:rsid w:val="0073585F"/>
    <w:rsid w:val="007F03F6"/>
    <w:rsid w:val="007F3BD2"/>
    <w:rsid w:val="00832D71"/>
    <w:rsid w:val="008B7240"/>
    <w:rsid w:val="0090323C"/>
    <w:rsid w:val="009202BB"/>
    <w:rsid w:val="009715BA"/>
    <w:rsid w:val="009A36BE"/>
    <w:rsid w:val="00A032B6"/>
    <w:rsid w:val="00A33581"/>
    <w:rsid w:val="00BE4EA6"/>
    <w:rsid w:val="00DB1075"/>
    <w:rsid w:val="00F0546A"/>
    <w:rsid w:val="00F64B68"/>
    <w:rsid w:val="00FE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6B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36B"/>
    <w:pPr>
      <w:widowControl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413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36B"/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336B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caption"/>
    <w:basedOn w:val="a"/>
    <w:next w:val="a"/>
    <w:qFormat/>
    <w:rsid w:val="0041336B"/>
    <w:rPr>
      <w:b/>
      <w:bCs/>
      <w:sz w:val="20"/>
      <w:szCs w:val="20"/>
    </w:rPr>
  </w:style>
  <w:style w:type="paragraph" w:customStyle="1" w:styleId="a4">
    <w:name w:val="Знак Знак Знак"/>
    <w:basedOn w:val="a"/>
    <w:rsid w:val="0041336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1336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36B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36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36B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413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133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41336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styleId="ac">
    <w:name w:val="Plain Text"/>
    <w:basedOn w:val="a"/>
    <w:link w:val="ad"/>
    <w:rsid w:val="0041336B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4133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41336B"/>
    <w:pPr>
      <w:widowControl/>
      <w:autoSpaceDE/>
      <w:autoSpaceDN/>
      <w:adjustRightInd/>
      <w:spacing w:after="120" w:line="240" w:lineRule="auto"/>
      <w:ind w:firstLine="0"/>
      <w:jc w:val="left"/>
    </w:pPr>
  </w:style>
  <w:style w:type="character" w:customStyle="1" w:styleId="af">
    <w:name w:val="Основной текст Знак"/>
    <w:basedOn w:val="a0"/>
    <w:link w:val="ae"/>
    <w:rsid w:val="0041336B"/>
    <w:rPr>
      <w:rFonts w:eastAsia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41336B"/>
    <w:rPr>
      <w:color w:val="106BBE"/>
    </w:rPr>
  </w:style>
  <w:style w:type="paragraph" w:styleId="af1">
    <w:name w:val="footnote text"/>
    <w:basedOn w:val="a"/>
    <w:link w:val="af2"/>
    <w:semiHidden/>
    <w:rsid w:val="0041336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41336B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41336B"/>
    <w:rPr>
      <w:vertAlign w:val="superscript"/>
    </w:rPr>
  </w:style>
  <w:style w:type="character" w:styleId="af4">
    <w:name w:val="annotation reference"/>
    <w:basedOn w:val="a0"/>
    <w:semiHidden/>
    <w:rsid w:val="0041336B"/>
    <w:rPr>
      <w:sz w:val="16"/>
      <w:szCs w:val="16"/>
    </w:rPr>
  </w:style>
  <w:style w:type="paragraph" w:styleId="af5">
    <w:name w:val="annotation text"/>
    <w:basedOn w:val="a"/>
    <w:link w:val="af6"/>
    <w:semiHidden/>
    <w:rsid w:val="0041336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1336B"/>
    <w:rPr>
      <w:rFonts w:eastAsia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41336B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1336B"/>
    <w:rPr>
      <w:rFonts w:eastAsia="Times New Roman"/>
      <w:b/>
      <w:bCs/>
      <w:sz w:val="20"/>
      <w:szCs w:val="20"/>
      <w:lang w:eastAsia="ru-RU"/>
    </w:rPr>
  </w:style>
  <w:style w:type="character" w:styleId="af9">
    <w:name w:val="page number"/>
    <w:basedOn w:val="a0"/>
    <w:rsid w:val="0041336B"/>
  </w:style>
  <w:style w:type="paragraph" w:customStyle="1" w:styleId="afa">
    <w:name w:val="Заголовок статьи"/>
    <w:basedOn w:val="a"/>
    <w:next w:val="a"/>
    <w:rsid w:val="0041336B"/>
    <w:pPr>
      <w:widowControl/>
      <w:spacing w:line="240" w:lineRule="auto"/>
      <w:ind w:left="1612" w:hanging="892"/>
    </w:pPr>
    <w:rPr>
      <w:rFonts w:ascii="Arial" w:hAnsi="Arial"/>
    </w:rPr>
  </w:style>
  <w:style w:type="character" w:customStyle="1" w:styleId="afb">
    <w:name w:val="Цветовое выделение"/>
    <w:rsid w:val="0041336B"/>
    <w:rPr>
      <w:b/>
      <w:bCs/>
      <w:color w:val="26282F"/>
      <w:sz w:val="26"/>
      <w:szCs w:val="26"/>
    </w:rPr>
  </w:style>
  <w:style w:type="paragraph" w:styleId="afc">
    <w:name w:val="List Paragraph"/>
    <w:basedOn w:val="a"/>
    <w:uiPriority w:val="34"/>
    <w:qFormat/>
    <w:rsid w:val="0041336B"/>
    <w:pPr>
      <w:ind w:left="720"/>
      <w:contextualSpacing/>
    </w:pPr>
  </w:style>
  <w:style w:type="table" w:styleId="afd">
    <w:name w:val="Table Grid"/>
    <w:basedOn w:val="a1"/>
    <w:uiPriority w:val="59"/>
    <w:rsid w:val="0041336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6B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36B"/>
    <w:pPr>
      <w:widowControl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413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36B"/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336B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caption"/>
    <w:basedOn w:val="a"/>
    <w:next w:val="a"/>
    <w:qFormat/>
    <w:rsid w:val="0041336B"/>
    <w:rPr>
      <w:b/>
      <w:bCs/>
      <w:sz w:val="20"/>
      <w:szCs w:val="20"/>
    </w:rPr>
  </w:style>
  <w:style w:type="paragraph" w:customStyle="1" w:styleId="a4">
    <w:name w:val="Знак Знак Знак"/>
    <w:basedOn w:val="a"/>
    <w:rsid w:val="0041336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1336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36B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36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36B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413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133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41336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styleId="ac">
    <w:name w:val="Plain Text"/>
    <w:basedOn w:val="a"/>
    <w:link w:val="ad"/>
    <w:rsid w:val="0041336B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4133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41336B"/>
    <w:pPr>
      <w:widowControl/>
      <w:autoSpaceDE/>
      <w:autoSpaceDN/>
      <w:adjustRightInd/>
      <w:spacing w:after="120" w:line="240" w:lineRule="auto"/>
      <w:ind w:firstLine="0"/>
      <w:jc w:val="left"/>
    </w:pPr>
  </w:style>
  <w:style w:type="character" w:customStyle="1" w:styleId="af">
    <w:name w:val="Основной текст Знак"/>
    <w:basedOn w:val="a0"/>
    <w:link w:val="ae"/>
    <w:rsid w:val="0041336B"/>
    <w:rPr>
      <w:rFonts w:eastAsia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41336B"/>
    <w:rPr>
      <w:color w:val="106BBE"/>
    </w:rPr>
  </w:style>
  <w:style w:type="paragraph" w:styleId="af1">
    <w:name w:val="footnote text"/>
    <w:basedOn w:val="a"/>
    <w:link w:val="af2"/>
    <w:semiHidden/>
    <w:rsid w:val="0041336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41336B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41336B"/>
    <w:rPr>
      <w:vertAlign w:val="superscript"/>
    </w:rPr>
  </w:style>
  <w:style w:type="character" w:styleId="af4">
    <w:name w:val="annotation reference"/>
    <w:basedOn w:val="a0"/>
    <w:semiHidden/>
    <w:rsid w:val="0041336B"/>
    <w:rPr>
      <w:sz w:val="16"/>
      <w:szCs w:val="16"/>
    </w:rPr>
  </w:style>
  <w:style w:type="paragraph" w:styleId="af5">
    <w:name w:val="annotation text"/>
    <w:basedOn w:val="a"/>
    <w:link w:val="af6"/>
    <w:semiHidden/>
    <w:rsid w:val="0041336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1336B"/>
    <w:rPr>
      <w:rFonts w:eastAsia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41336B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1336B"/>
    <w:rPr>
      <w:rFonts w:eastAsia="Times New Roman"/>
      <w:b/>
      <w:bCs/>
      <w:sz w:val="20"/>
      <w:szCs w:val="20"/>
      <w:lang w:eastAsia="ru-RU"/>
    </w:rPr>
  </w:style>
  <w:style w:type="character" w:styleId="af9">
    <w:name w:val="page number"/>
    <w:basedOn w:val="a0"/>
    <w:rsid w:val="0041336B"/>
  </w:style>
  <w:style w:type="paragraph" w:customStyle="1" w:styleId="afa">
    <w:name w:val="Заголовок статьи"/>
    <w:basedOn w:val="a"/>
    <w:next w:val="a"/>
    <w:rsid w:val="0041336B"/>
    <w:pPr>
      <w:widowControl/>
      <w:spacing w:line="240" w:lineRule="auto"/>
      <w:ind w:left="1612" w:hanging="892"/>
    </w:pPr>
    <w:rPr>
      <w:rFonts w:ascii="Arial" w:hAnsi="Arial"/>
    </w:rPr>
  </w:style>
  <w:style w:type="character" w:customStyle="1" w:styleId="afb">
    <w:name w:val="Цветовое выделение"/>
    <w:rsid w:val="0041336B"/>
    <w:rPr>
      <w:b/>
      <w:bCs/>
      <w:color w:val="26282F"/>
      <w:sz w:val="26"/>
      <w:szCs w:val="26"/>
    </w:rPr>
  </w:style>
  <w:style w:type="paragraph" w:styleId="afc">
    <w:name w:val="List Paragraph"/>
    <w:basedOn w:val="a"/>
    <w:uiPriority w:val="34"/>
    <w:qFormat/>
    <w:rsid w:val="0041336B"/>
    <w:pPr>
      <w:ind w:left="720"/>
      <w:contextualSpacing/>
    </w:pPr>
  </w:style>
  <w:style w:type="table" w:styleId="afd">
    <w:name w:val="Table Grid"/>
    <w:basedOn w:val="a1"/>
    <w:uiPriority w:val="59"/>
    <w:rsid w:val="0041336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0100300.193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5916.0" TargetMode="External"/><Relationship Id="rId12" Type="http://schemas.openxmlformats.org/officeDocument/2006/relationships/hyperlink" Target="garantF1://10064072.200010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64072.196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garantF1://10064072.302" TargetMode="External"/><Relationship Id="rId10" Type="http://schemas.openxmlformats.org/officeDocument/2006/relationships/hyperlink" Target="garantF1://10064072.1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10064072.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3061</Words>
  <Characters>17454</Characters>
  <Application>Microsoft Office Word</Application>
  <DocSecurity>0</DocSecurity>
  <Lines>145</Lines>
  <Paragraphs>40</Paragraphs>
  <ScaleCrop>false</ScaleCrop>
  <Company/>
  <LinksUpToDate>false</LinksUpToDate>
  <CharactersWithSpaces>20475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Снежана</cp:lastModifiedBy>
  <cp:revision>2</cp:revision>
  <dcterms:created xsi:type="dcterms:W3CDTF">2016-06-14T13:19:00Z</dcterms:created>
  <dcterms:modified xsi:type="dcterms:W3CDTF">2016-06-14T13:19:00Z</dcterms:modified>
</cp:coreProperties>
</file>