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EE" w:rsidRDefault="00282BEE" w:rsidP="00282BEE">
      <w:pPr>
        <w:autoSpaceDE w:val="0"/>
        <w:autoSpaceDN w:val="0"/>
        <w:adjustRightInd w:val="0"/>
        <w:ind w:firstLine="902"/>
        <w:jc w:val="both"/>
        <w:rPr>
          <w:b/>
          <w:sz w:val="28"/>
          <w:szCs w:val="28"/>
        </w:rPr>
      </w:pPr>
      <w:r w:rsidRPr="00282BEE">
        <w:rPr>
          <w:b/>
          <w:sz w:val="28"/>
          <w:szCs w:val="28"/>
        </w:rPr>
        <w:t>Политология</w:t>
      </w:r>
      <w:r>
        <w:rPr>
          <w:b/>
          <w:sz w:val="28"/>
          <w:szCs w:val="28"/>
        </w:rPr>
        <w:t xml:space="preserve"> по номеру зачетки</w:t>
      </w:r>
    </w:p>
    <w:p w:rsidR="00282BEE" w:rsidRDefault="00282BEE" w:rsidP="00282BEE">
      <w:pPr>
        <w:jc w:val="center"/>
        <w:rPr>
          <w:b/>
          <w:sz w:val="28"/>
        </w:rPr>
      </w:pPr>
      <w:r>
        <w:rPr>
          <w:b/>
          <w:sz w:val="28"/>
        </w:rPr>
        <w:t>Тема 19. ВЫБОРЫ КАК ПОЛИТИЧЕСКИЙ ПРОЦЕСС</w:t>
      </w:r>
    </w:p>
    <w:p w:rsidR="00282BEE" w:rsidRPr="00282BEE" w:rsidRDefault="00282BEE" w:rsidP="00282BEE">
      <w:pPr>
        <w:jc w:val="center"/>
        <w:rPr>
          <w:sz w:val="28"/>
        </w:rPr>
      </w:pPr>
      <w:r>
        <w:rPr>
          <w:sz w:val="28"/>
        </w:rPr>
        <w:t>Введение</w:t>
      </w:r>
    </w:p>
    <w:p w:rsidR="00282BEE" w:rsidRDefault="00282BEE" w:rsidP="00282BE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Выборы как необходимый элемент демократии.</w:t>
      </w:r>
    </w:p>
    <w:p w:rsidR="00282BEE" w:rsidRDefault="00282BEE" w:rsidP="00282BE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Этапы проведения избирательной компании.</w:t>
      </w:r>
    </w:p>
    <w:p w:rsidR="00282BEE" w:rsidRDefault="00282BEE" w:rsidP="00282BE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Основы избирательного права.</w:t>
      </w:r>
    </w:p>
    <w:p w:rsidR="00282BEE" w:rsidRDefault="00282BEE" w:rsidP="00282BE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Заключение</w:t>
      </w:r>
    </w:p>
    <w:p w:rsidR="00282BEE" w:rsidRDefault="00282BEE" w:rsidP="00282BE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Список литературы</w:t>
      </w:r>
    </w:p>
    <w:p w:rsidR="00282BEE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</w:p>
    <w:p w:rsidR="00282BEE" w:rsidRPr="00282BEE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</w:p>
    <w:p w:rsidR="00282BEE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учебно-методическом издании содержатся темы контрольных работ с планом, которые следует раскрыть в теоретической части работы. </w:t>
      </w:r>
      <w:r w:rsidRPr="00941A27">
        <w:rPr>
          <w:sz w:val="28"/>
          <w:szCs w:val="28"/>
        </w:rPr>
        <w:t>Первоначально следует из</w:t>
      </w:r>
      <w:r>
        <w:rPr>
          <w:sz w:val="28"/>
          <w:szCs w:val="28"/>
        </w:rPr>
        <w:t>ложить материал, за</w:t>
      </w:r>
      <w:r w:rsidRPr="00941A27">
        <w:rPr>
          <w:sz w:val="28"/>
          <w:szCs w:val="28"/>
        </w:rPr>
        <w:t xml:space="preserve">тем проверить, подобран ли </w:t>
      </w:r>
      <w:r>
        <w:rPr>
          <w:sz w:val="28"/>
          <w:szCs w:val="28"/>
        </w:rPr>
        <w:t>фактический материал для иллюст</w:t>
      </w:r>
      <w:r w:rsidRPr="00941A27">
        <w:rPr>
          <w:sz w:val="28"/>
          <w:szCs w:val="28"/>
        </w:rPr>
        <w:t>рации важнейших теоретическ</w:t>
      </w:r>
      <w:r>
        <w:rPr>
          <w:sz w:val="28"/>
          <w:szCs w:val="28"/>
        </w:rPr>
        <w:t>их положений, достаточно ли глу</w:t>
      </w:r>
      <w:r w:rsidRPr="00941A27">
        <w:rPr>
          <w:sz w:val="28"/>
          <w:szCs w:val="28"/>
        </w:rPr>
        <w:t>боко освещены вопросы плана, нет ли ошибок, сверить цитаты.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Изложение каждого раздела или вопроса следует начинать с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его названия. Контрольная ра</w:t>
      </w:r>
      <w:r>
        <w:rPr>
          <w:sz w:val="28"/>
          <w:szCs w:val="28"/>
        </w:rPr>
        <w:t xml:space="preserve">бота должна иметь </w:t>
      </w:r>
      <w:r w:rsidRPr="00F440A1">
        <w:rPr>
          <w:b/>
          <w:i/>
          <w:sz w:val="28"/>
          <w:szCs w:val="28"/>
        </w:rPr>
        <w:t>введение</w:t>
      </w:r>
      <w:r>
        <w:rPr>
          <w:sz w:val="28"/>
          <w:szCs w:val="28"/>
        </w:rPr>
        <w:t xml:space="preserve"> и </w:t>
      </w:r>
      <w:r w:rsidRPr="00F440A1">
        <w:rPr>
          <w:b/>
          <w:i/>
          <w:sz w:val="28"/>
          <w:szCs w:val="28"/>
        </w:rPr>
        <w:t>заключение</w:t>
      </w:r>
      <w:r w:rsidRPr="00941A27">
        <w:rPr>
          <w:sz w:val="28"/>
          <w:szCs w:val="28"/>
        </w:rPr>
        <w:t>. По краткому содержательному вступлению и точным,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четким выводам можно судить, насколько автор ориентируется в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 xml:space="preserve">данной теме, умеет ли он самостоятельно мыслить. </w:t>
      </w:r>
    </w:p>
    <w:p w:rsidR="00282BEE" w:rsidRPr="00BA0C6F" w:rsidRDefault="00282BEE" w:rsidP="00282BEE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5846A9">
        <w:rPr>
          <w:b/>
          <w:i/>
          <w:iCs/>
          <w:sz w:val="28"/>
          <w:szCs w:val="28"/>
        </w:rPr>
        <w:t>Основная часть</w:t>
      </w:r>
      <w:r w:rsidRPr="005846A9">
        <w:rPr>
          <w:bCs/>
          <w:sz w:val="28"/>
          <w:szCs w:val="28"/>
        </w:rPr>
        <w:t xml:space="preserve"> контрольной</w:t>
      </w:r>
      <w:r>
        <w:rPr>
          <w:bCs/>
          <w:sz w:val="28"/>
          <w:szCs w:val="28"/>
        </w:rPr>
        <w:t xml:space="preserve"> работы должна состоять из </w:t>
      </w:r>
      <w:r w:rsidRPr="005846A9">
        <w:rPr>
          <w:bCs/>
          <w:sz w:val="28"/>
          <w:szCs w:val="28"/>
        </w:rPr>
        <w:t>параграфов,</w:t>
      </w:r>
      <w:r>
        <w:rPr>
          <w:bCs/>
          <w:sz w:val="28"/>
          <w:szCs w:val="28"/>
        </w:rPr>
        <w:t xml:space="preserve"> предложенных в плане</w:t>
      </w:r>
      <w:r w:rsidRPr="005846A9">
        <w:rPr>
          <w:bCs/>
          <w:sz w:val="28"/>
          <w:szCs w:val="28"/>
        </w:rPr>
        <w:t>. В основной части контрольной работы надо раскрыть поставленные проблемы по теме работы, и</w:t>
      </w:r>
      <w:r w:rsidRPr="005846A9">
        <w:rPr>
          <w:bCs/>
          <w:sz w:val="28"/>
          <w:szCs w:val="28"/>
        </w:rPr>
        <w:t>з</w:t>
      </w:r>
      <w:r w:rsidRPr="005846A9">
        <w:rPr>
          <w:bCs/>
          <w:sz w:val="28"/>
          <w:szCs w:val="28"/>
        </w:rPr>
        <w:t>ложив научные факты и точки зрения ученых. Каждый пункт необходимо заканчивать кра</w:t>
      </w:r>
      <w:r w:rsidRPr="005846A9">
        <w:rPr>
          <w:bCs/>
          <w:sz w:val="28"/>
          <w:szCs w:val="28"/>
        </w:rPr>
        <w:t>т</w:t>
      </w:r>
      <w:r w:rsidRPr="005846A9">
        <w:rPr>
          <w:bCs/>
          <w:sz w:val="28"/>
          <w:szCs w:val="28"/>
        </w:rPr>
        <w:t>ким выводом.</w:t>
      </w:r>
      <w:r>
        <w:rPr>
          <w:bCs/>
          <w:sz w:val="28"/>
          <w:szCs w:val="28"/>
        </w:rPr>
        <w:t xml:space="preserve"> </w:t>
      </w:r>
      <w:r w:rsidRPr="005846A9">
        <w:rPr>
          <w:sz w:val="28"/>
          <w:szCs w:val="28"/>
        </w:rPr>
        <w:t>В построении контрольной работы важно обеспечить соразмерность ее частей, материал надо излагать</w:t>
      </w:r>
      <w:r w:rsidRPr="00941A27">
        <w:rPr>
          <w:sz w:val="28"/>
          <w:szCs w:val="28"/>
        </w:rPr>
        <w:t xml:space="preserve"> своими словами.</w:t>
      </w:r>
      <w:r>
        <w:rPr>
          <w:sz w:val="28"/>
          <w:szCs w:val="28"/>
        </w:rPr>
        <w:t xml:space="preserve"> </w:t>
      </w:r>
      <w:r w:rsidRPr="003A7D94">
        <w:rPr>
          <w:color w:val="000000"/>
          <w:sz w:val="28"/>
          <w:szCs w:val="28"/>
        </w:rPr>
        <w:t xml:space="preserve">Рассмотрение каждого очередного вопроса в тексте контрольной работы должно начинаться с новой страницы и открываться его заголовком в соответствии с тем, который был указан в плане работы. </w:t>
      </w:r>
    </w:p>
    <w:p w:rsidR="00282BEE" w:rsidRPr="00941A27" w:rsidRDefault="00282BEE" w:rsidP="00282BEE">
      <w:pPr>
        <w:shd w:val="clear" w:color="auto" w:fill="FFFFFF"/>
        <w:ind w:firstLine="720"/>
        <w:jc w:val="both"/>
        <w:rPr>
          <w:sz w:val="28"/>
          <w:szCs w:val="28"/>
        </w:rPr>
      </w:pPr>
      <w:r w:rsidRPr="00BA0C6F">
        <w:rPr>
          <w:bCs/>
          <w:sz w:val="28"/>
          <w:szCs w:val="28"/>
        </w:rPr>
        <w:t>При написании контрольной работы слушатель должен использовать не менее двух работ, указанных в списке литературы к данной теме</w:t>
      </w:r>
      <w:r w:rsidRPr="00941A27">
        <w:rPr>
          <w:sz w:val="28"/>
          <w:szCs w:val="28"/>
        </w:rPr>
        <w:t xml:space="preserve">. </w:t>
      </w:r>
      <w:r w:rsidRPr="003A7D94">
        <w:rPr>
          <w:color w:val="000000"/>
          <w:sz w:val="28"/>
          <w:szCs w:val="28"/>
        </w:rPr>
        <w:t xml:space="preserve">В ходе работы над текстом слушателю надо проследить за тем, чтобы в работе был правильно оформлен научный аппарат. Наличие и правильность оформление </w:t>
      </w:r>
      <w:r w:rsidRPr="00A02920">
        <w:rPr>
          <w:b/>
          <w:i/>
          <w:color w:val="000000"/>
          <w:sz w:val="28"/>
          <w:szCs w:val="28"/>
        </w:rPr>
        <w:t>ссылок</w:t>
      </w:r>
      <w:r w:rsidRPr="003A7D94">
        <w:rPr>
          <w:color w:val="000000"/>
          <w:sz w:val="28"/>
          <w:szCs w:val="28"/>
        </w:rPr>
        <w:t xml:space="preserve"> являются важными требованиями к контрольной работе, являясь критерием самостоятельности труда её автора. </w:t>
      </w:r>
      <w:r w:rsidRPr="00941A27">
        <w:rPr>
          <w:sz w:val="28"/>
          <w:szCs w:val="28"/>
        </w:rPr>
        <w:t>В контрольной работе обязательно должны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присутствовать ссылки на ис</w:t>
      </w:r>
      <w:r>
        <w:rPr>
          <w:sz w:val="28"/>
          <w:szCs w:val="28"/>
        </w:rPr>
        <w:t>пользованные источники и литера</w:t>
      </w:r>
      <w:r w:rsidRPr="00941A27">
        <w:rPr>
          <w:sz w:val="28"/>
          <w:szCs w:val="28"/>
        </w:rPr>
        <w:t>туру с указанием страниц. Сносками должны оформлят</w:t>
      </w:r>
      <w:r>
        <w:rPr>
          <w:sz w:val="28"/>
          <w:szCs w:val="28"/>
        </w:rPr>
        <w:t>ься пря</w:t>
      </w:r>
      <w:r w:rsidRPr="00941A27">
        <w:rPr>
          <w:sz w:val="28"/>
          <w:szCs w:val="28"/>
        </w:rPr>
        <w:t>мое цитирование, использован</w:t>
      </w:r>
      <w:r>
        <w:rPr>
          <w:sz w:val="28"/>
          <w:szCs w:val="28"/>
        </w:rPr>
        <w:t>ие конкретных цифр, фактов, суж</w:t>
      </w:r>
      <w:r w:rsidRPr="00941A27">
        <w:rPr>
          <w:sz w:val="28"/>
          <w:szCs w:val="28"/>
        </w:rPr>
        <w:t>дения и оценки историков. Сноски размещаются в нижней части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страницы или в конце работы по следующему образцу:</w:t>
      </w:r>
    </w:p>
    <w:p w:rsidR="00282BEE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941A27">
        <w:rPr>
          <w:sz w:val="28"/>
          <w:szCs w:val="28"/>
        </w:rPr>
        <w:t>__________________</w:t>
      </w:r>
    </w:p>
    <w:p w:rsidR="00282BEE" w:rsidRPr="00A70FB5" w:rsidRDefault="00282BEE" w:rsidP="00282BEE">
      <w:pPr>
        <w:autoSpaceDE w:val="0"/>
        <w:autoSpaceDN w:val="0"/>
        <w:adjustRightInd w:val="0"/>
        <w:ind w:firstLine="902"/>
        <w:jc w:val="both"/>
        <w:rPr>
          <w:sz w:val="24"/>
          <w:szCs w:val="24"/>
        </w:rPr>
      </w:pPr>
      <w:r w:rsidRPr="00C2181C">
        <w:rPr>
          <w:rStyle w:val="a3"/>
          <w:sz w:val="24"/>
          <w:szCs w:val="24"/>
        </w:rPr>
        <w:t>1</w:t>
      </w:r>
      <w:r w:rsidRPr="00C2181C">
        <w:rPr>
          <w:sz w:val="24"/>
          <w:szCs w:val="24"/>
        </w:rPr>
        <w:t xml:space="preserve"> </w:t>
      </w:r>
      <w:r w:rsidRPr="00A70FB5">
        <w:rPr>
          <w:bCs/>
          <w:i/>
          <w:sz w:val="24"/>
          <w:szCs w:val="24"/>
        </w:rPr>
        <w:t>Кравченко А.И.</w:t>
      </w:r>
      <w:r w:rsidRPr="00A70FB5">
        <w:rPr>
          <w:b/>
          <w:bCs/>
          <w:i/>
          <w:sz w:val="24"/>
          <w:szCs w:val="24"/>
        </w:rPr>
        <w:t xml:space="preserve"> </w:t>
      </w:r>
      <w:r w:rsidRPr="00A70FB5">
        <w:rPr>
          <w:sz w:val="24"/>
          <w:szCs w:val="24"/>
        </w:rPr>
        <w:t>Политология: учебник. М.: Проспект, 2011.</w:t>
      </w:r>
    </w:p>
    <w:p w:rsidR="00282BEE" w:rsidRPr="00BA0C6F" w:rsidRDefault="00282BEE" w:rsidP="00282BEE">
      <w:pPr>
        <w:autoSpaceDE w:val="0"/>
        <w:autoSpaceDN w:val="0"/>
        <w:adjustRightInd w:val="0"/>
        <w:ind w:firstLine="902"/>
        <w:jc w:val="both"/>
        <w:rPr>
          <w:sz w:val="24"/>
          <w:szCs w:val="24"/>
        </w:rPr>
      </w:pPr>
      <w:r w:rsidRPr="00C2181C">
        <w:rPr>
          <w:rStyle w:val="a3"/>
          <w:sz w:val="24"/>
          <w:szCs w:val="24"/>
        </w:rPr>
        <w:t>2</w:t>
      </w:r>
      <w:r w:rsidRPr="00A70FB5">
        <w:rPr>
          <w:bCs/>
          <w:i/>
          <w:sz w:val="28"/>
          <w:szCs w:val="28"/>
        </w:rPr>
        <w:t xml:space="preserve"> </w:t>
      </w:r>
      <w:proofErr w:type="spellStart"/>
      <w:r w:rsidRPr="00A70FB5">
        <w:rPr>
          <w:bCs/>
          <w:i/>
          <w:sz w:val="24"/>
          <w:szCs w:val="24"/>
        </w:rPr>
        <w:t>Ланцов</w:t>
      </w:r>
      <w:proofErr w:type="spellEnd"/>
      <w:r w:rsidRPr="00A70FB5">
        <w:rPr>
          <w:bCs/>
          <w:i/>
          <w:sz w:val="24"/>
          <w:szCs w:val="24"/>
        </w:rPr>
        <w:t xml:space="preserve"> Л.А. </w:t>
      </w:r>
      <w:r w:rsidRPr="00A70FB5">
        <w:rPr>
          <w:bCs/>
          <w:sz w:val="24"/>
          <w:szCs w:val="24"/>
        </w:rPr>
        <w:t>Политология: учеб</w:t>
      </w:r>
      <w:proofErr w:type="gramStart"/>
      <w:r w:rsidRPr="00A70FB5">
        <w:rPr>
          <w:bCs/>
          <w:sz w:val="24"/>
          <w:szCs w:val="24"/>
        </w:rPr>
        <w:t>.</w:t>
      </w:r>
      <w:proofErr w:type="gramEnd"/>
      <w:r w:rsidRPr="00A70FB5">
        <w:rPr>
          <w:bCs/>
          <w:sz w:val="24"/>
          <w:szCs w:val="24"/>
        </w:rPr>
        <w:t xml:space="preserve"> </w:t>
      </w:r>
      <w:proofErr w:type="gramStart"/>
      <w:r w:rsidRPr="00A70FB5">
        <w:rPr>
          <w:bCs/>
          <w:sz w:val="24"/>
          <w:szCs w:val="24"/>
        </w:rPr>
        <w:t>п</w:t>
      </w:r>
      <w:proofErr w:type="gramEnd"/>
      <w:r w:rsidRPr="00A70FB5">
        <w:rPr>
          <w:bCs/>
          <w:sz w:val="24"/>
          <w:szCs w:val="24"/>
        </w:rPr>
        <w:t>особие для студ. вузов и сред. спец. учеб. заведений. СПб</w:t>
      </w:r>
      <w:proofErr w:type="gramStart"/>
      <w:r w:rsidRPr="00A70FB5">
        <w:rPr>
          <w:bCs/>
          <w:sz w:val="24"/>
          <w:szCs w:val="24"/>
        </w:rPr>
        <w:t xml:space="preserve">.: </w:t>
      </w:r>
      <w:proofErr w:type="gramEnd"/>
      <w:r w:rsidRPr="00A70FB5">
        <w:rPr>
          <w:bCs/>
          <w:sz w:val="24"/>
          <w:szCs w:val="24"/>
        </w:rPr>
        <w:t>Питер, 2011.</w:t>
      </w:r>
    </w:p>
    <w:p w:rsidR="00282BEE" w:rsidRDefault="00282BEE" w:rsidP="00282BEE">
      <w:pPr>
        <w:autoSpaceDE w:val="0"/>
        <w:autoSpaceDN w:val="0"/>
        <w:adjustRightInd w:val="0"/>
        <w:ind w:firstLine="902"/>
        <w:jc w:val="both"/>
        <w:rPr>
          <w:i/>
          <w:sz w:val="24"/>
          <w:szCs w:val="24"/>
        </w:rPr>
      </w:pPr>
    </w:p>
    <w:p w:rsidR="00282BEE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941A27">
        <w:rPr>
          <w:sz w:val="28"/>
          <w:szCs w:val="28"/>
        </w:rPr>
        <w:lastRenderedPageBreak/>
        <w:t>В конце работы нужно пр</w:t>
      </w:r>
      <w:r>
        <w:rPr>
          <w:sz w:val="28"/>
          <w:szCs w:val="28"/>
        </w:rPr>
        <w:t>ивести в алфавитном порядке точ</w:t>
      </w:r>
      <w:r w:rsidRPr="00941A27">
        <w:rPr>
          <w:sz w:val="28"/>
          <w:szCs w:val="28"/>
        </w:rPr>
        <w:t xml:space="preserve">ный </w:t>
      </w:r>
      <w:r w:rsidRPr="00A02920">
        <w:rPr>
          <w:b/>
          <w:i/>
          <w:sz w:val="28"/>
          <w:szCs w:val="28"/>
        </w:rPr>
        <w:t>список использованной литературы</w:t>
      </w:r>
      <w:r w:rsidRPr="00941A27">
        <w:rPr>
          <w:sz w:val="28"/>
          <w:szCs w:val="28"/>
        </w:rPr>
        <w:t>, например:</w:t>
      </w:r>
    </w:p>
    <w:p w:rsidR="00282BEE" w:rsidRPr="00941A27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</w:p>
    <w:p w:rsidR="00282BEE" w:rsidRPr="00A70FB5" w:rsidRDefault="00282BEE" w:rsidP="00282BEE">
      <w:pPr>
        <w:numPr>
          <w:ilvl w:val="0"/>
          <w:numId w:val="1"/>
        </w:numPr>
        <w:tabs>
          <w:tab w:val="clear" w:pos="720"/>
          <w:tab w:val="num" w:pos="900"/>
        </w:tabs>
        <w:ind w:left="900" w:right="-1" w:firstLine="0"/>
        <w:jc w:val="both"/>
        <w:rPr>
          <w:sz w:val="24"/>
          <w:szCs w:val="24"/>
        </w:rPr>
      </w:pPr>
      <w:r w:rsidRPr="00A70FB5">
        <w:rPr>
          <w:bCs/>
          <w:i/>
          <w:sz w:val="24"/>
          <w:szCs w:val="24"/>
        </w:rPr>
        <w:t>Демидов А.И.</w:t>
      </w:r>
      <w:r w:rsidRPr="00A70FB5">
        <w:rPr>
          <w:b/>
          <w:bCs/>
          <w:sz w:val="24"/>
          <w:szCs w:val="24"/>
        </w:rPr>
        <w:t xml:space="preserve"> </w:t>
      </w:r>
      <w:r w:rsidRPr="00A70FB5">
        <w:rPr>
          <w:sz w:val="24"/>
          <w:szCs w:val="24"/>
        </w:rPr>
        <w:t>Политология: учеб</w:t>
      </w:r>
      <w:proofErr w:type="gramStart"/>
      <w:r w:rsidRPr="00A70FB5">
        <w:rPr>
          <w:sz w:val="24"/>
          <w:szCs w:val="24"/>
        </w:rPr>
        <w:t>.</w:t>
      </w:r>
      <w:proofErr w:type="gramEnd"/>
      <w:r w:rsidRPr="00A70FB5">
        <w:rPr>
          <w:sz w:val="24"/>
          <w:szCs w:val="24"/>
        </w:rPr>
        <w:t xml:space="preserve"> </w:t>
      </w:r>
      <w:proofErr w:type="gramStart"/>
      <w:r w:rsidRPr="00A70FB5">
        <w:rPr>
          <w:sz w:val="24"/>
          <w:szCs w:val="24"/>
        </w:rPr>
        <w:t>д</w:t>
      </w:r>
      <w:proofErr w:type="gramEnd"/>
      <w:r w:rsidRPr="00A70FB5">
        <w:rPr>
          <w:sz w:val="24"/>
          <w:szCs w:val="24"/>
        </w:rPr>
        <w:t xml:space="preserve">ля вузов. М.: </w:t>
      </w:r>
      <w:proofErr w:type="spellStart"/>
      <w:r w:rsidRPr="00A70FB5">
        <w:rPr>
          <w:sz w:val="24"/>
          <w:szCs w:val="24"/>
        </w:rPr>
        <w:t>Гардарики</w:t>
      </w:r>
      <w:proofErr w:type="spellEnd"/>
      <w:r w:rsidRPr="00A70FB5">
        <w:rPr>
          <w:sz w:val="24"/>
          <w:szCs w:val="24"/>
        </w:rPr>
        <w:t>, 2005.</w:t>
      </w:r>
    </w:p>
    <w:p w:rsidR="00282BEE" w:rsidRPr="00A70FB5" w:rsidRDefault="00282BEE" w:rsidP="00282BEE">
      <w:pPr>
        <w:numPr>
          <w:ilvl w:val="0"/>
          <w:numId w:val="1"/>
        </w:numPr>
        <w:tabs>
          <w:tab w:val="clear" w:pos="720"/>
          <w:tab w:val="num" w:pos="900"/>
        </w:tabs>
        <w:ind w:left="900" w:right="-1" w:firstLine="0"/>
        <w:jc w:val="both"/>
        <w:rPr>
          <w:sz w:val="24"/>
          <w:szCs w:val="24"/>
        </w:rPr>
      </w:pPr>
      <w:r w:rsidRPr="00A70FB5">
        <w:rPr>
          <w:bCs/>
          <w:i/>
          <w:sz w:val="24"/>
          <w:szCs w:val="24"/>
        </w:rPr>
        <w:t>Ирхин Ю.В.</w:t>
      </w:r>
      <w:r w:rsidRPr="00A70FB5">
        <w:rPr>
          <w:b/>
          <w:bCs/>
          <w:sz w:val="24"/>
          <w:szCs w:val="24"/>
        </w:rPr>
        <w:t xml:space="preserve"> </w:t>
      </w:r>
      <w:r w:rsidRPr="00A70FB5">
        <w:rPr>
          <w:sz w:val="24"/>
          <w:szCs w:val="24"/>
        </w:rPr>
        <w:t>Политология: учеб</w:t>
      </w:r>
      <w:proofErr w:type="gramStart"/>
      <w:r w:rsidRPr="00A70FB5">
        <w:rPr>
          <w:sz w:val="24"/>
          <w:szCs w:val="24"/>
        </w:rPr>
        <w:t>.</w:t>
      </w:r>
      <w:proofErr w:type="gramEnd"/>
      <w:r w:rsidRPr="00A70FB5">
        <w:rPr>
          <w:sz w:val="24"/>
          <w:szCs w:val="24"/>
        </w:rPr>
        <w:t xml:space="preserve"> </w:t>
      </w:r>
      <w:proofErr w:type="gramStart"/>
      <w:r w:rsidRPr="00A70FB5">
        <w:rPr>
          <w:sz w:val="24"/>
          <w:szCs w:val="24"/>
        </w:rPr>
        <w:t>д</w:t>
      </w:r>
      <w:proofErr w:type="gramEnd"/>
      <w:r w:rsidRPr="00A70FB5">
        <w:rPr>
          <w:sz w:val="24"/>
          <w:szCs w:val="24"/>
        </w:rPr>
        <w:t>ля вузов. М.: Экзамен, 2006.</w:t>
      </w:r>
    </w:p>
    <w:p w:rsidR="00282BEE" w:rsidRPr="00A70FB5" w:rsidRDefault="00282BEE" w:rsidP="00282BEE">
      <w:pPr>
        <w:numPr>
          <w:ilvl w:val="0"/>
          <w:numId w:val="1"/>
        </w:numPr>
        <w:tabs>
          <w:tab w:val="clear" w:pos="720"/>
          <w:tab w:val="num" w:pos="900"/>
        </w:tabs>
        <w:ind w:left="900" w:right="-1" w:firstLine="0"/>
        <w:jc w:val="both"/>
        <w:rPr>
          <w:sz w:val="24"/>
          <w:szCs w:val="24"/>
        </w:rPr>
      </w:pPr>
      <w:r w:rsidRPr="00A70FB5">
        <w:rPr>
          <w:bCs/>
          <w:i/>
          <w:sz w:val="24"/>
          <w:szCs w:val="24"/>
        </w:rPr>
        <w:t xml:space="preserve">Исаев Б.А. </w:t>
      </w:r>
      <w:r w:rsidRPr="00A70FB5">
        <w:rPr>
          <w:sz w:val="24"/>
          <w:szCs w:val="24"/>
        </w:rPr>
        <w:t>Политические отношения и политический процесс в современной России: учеб</w:t>
      </w:r>
      <w:proofErr w:type="gramStart"/>
      <w:r w:rsidRPr="00A70FB5">
        <w:rPr>
          <w:sz w:val="24"/>
          <w:szCs w:val="24"/>
        </w:rPr>
        <w:t>.</w:t>
      </w:r>
      <w:proofErr w:type="gramEnd"/>
      <w:r w:rsidRPr="00A70FB5">
        <w:rPr>
          <w:sz w:val="24"/>
          <w:szCs w:val="24"/>
        </w:rPr>
        <w:t xml:space="preserve"> </w:t>
      </w:r>
      <w:proofErr w:type="gramStart"/>
      <w:r w:rsidRPr="00A70FB5">
        <w:rPr>
          <w:sz w:val="24"/>
          <w:szCs w:val="24"/>
        </w:rPr>
        <w:t>п</w:t>
      </w:r>
      <w:proofErr w:type="gramEnd"/>
      <w:r w:rsidRPr="00A70FB5">
        <w:rPr>
          <w:sz w:val="24"/>
          <w:szCs w:val="24"/>
        </w:rPr>
        <w:t xml:space="preserve">особие для студ. вузов, </w:t>
      </w:r>
      <w:proofErr w:type="spellStart"/>
      <w:r w:rsidRPr="00A70FB5">
        <w:rPr>
          <w:sz w:val="24"/>
          <w:szCs w:val="24"/>
        </w:rPr>
        <w:t>обуч</w:t>
      </w:r>
      <w:proofErr w:type="spellEnd"/>
      <w:r w:rsidRPr="00A70FB5">
        <w:rPr>
          <w:sz w:val="24"/>
          <w:szCs w:val="24"/>
        </w:rPr>
        <w:t>. по напр. «Политология». СПб</w:t>
      </w:r>
      <w:proofErr w:type="gramStart"/>
      <w:r w:rsidRPr="00A70FB5">
        <w:rPr>
          <w:sz w:val="24"/>
          <w:szCs w:val="24"/>
        </w:rPr>
        <w:t xml:space="preserve">.: </w:t>
      </w:r>
      <w:proofErr w:type="gramEnd"/>
      <w:r w:rsidRPr="00A70FB5">
        <w:rPr>
          <w:sz w:val="24"/>
          <w:szCs w:val="24"/>
        </w:rPr>
        <w:t>Питер, 2009.</w:t>
      </w:r>
    </w:p>
    <w:p w:rsidR="00282BEE" w:rsidRDefault="00282BEE" w:rsidP="00282BEE">
      <w:pPr>
        <w:autoSpaceDE w:val="0"/>
        <w:autoSpaceDN w:val="0"/>
        <w:adjustRightInd w:val="0"/>
        <w:ind w:firstLine="902"/>
        <w:jc w:val="both"/>
        <w:rPr>
          <w:bCs/>
          <w:sz w:val="28"/>
          <w:szCs w:val="28"/>
        </w:rPr>
      </w:pPr>
    </w:p>
    <w:p w:rsidR="00282BEE" w:rsidRPr="00C117A5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BA0C6F">
        <w:rPr>
          <w:bCs/>
          <w:sz w:val="28"/>
          <w:szCs w:val="28"/>
        </w:rPr>
        <w:t xml:space="preserve">В список литературы включаются лишь использованные </w:t>
      </w:r>
      <w:r>
        <w:rPr>
          <w:bCs/>
          <w:sz w:val="28"/>
          <w:szCs w:val="28"/>
        </w:rPr>
        <w:t>слушателем</w:t>
      </w:r>
      <w:r w:rsidRPr="00BA0C6F">
        <w:rPr>
          <w:bCs/>
          <w:sz w:val="28"/>
          <w:szCs w:val="28"/>
        </w:rPr>
        <w:t xml:space="preserve"> работы, ссылки на которые имеются в тексте.</w:t>
      </w:r>
      <w:r>
        <w:rPr>
          <w:bCs/>
          <w:sz w:val="28"/>
          <w:szCs w:val="28"/>
        </w:rPr>
        <w:t xml:space="preserve"> </w:t>
      </w:r>
      <w:r w:rsidRPr="00941A27">
        <w:rPr>
          <w:sz w:val="28"/>
          <w:szCs w:val="28"/>
        </w:rPr>
        <w:t>При написании контрольной работы в качества источника</w:t>
      </w:r>
      <w:r>
        <w:rPr>
          <w:sz w:val="28"/>
          <w:szCs w:val="28"/>
        </w:rPr>
        <w:t xml:space="preserve"> слушатели</w:t>
      </w:r>
      <w:r w:rsidRPr="00941A27">
        <w:rPr>
          <w:sz w:val="28"/>
          <w:szCs w:val="28"/>
        </w:rPr>
        <w:t xml:space="preserve"> могут использовать</w:t>
      </w:r>
      <w:r>
        <w:rPr>
          <w:sz w:val="28"/>
          <w:szCs w:val="28"/>
        </w:rPr>
        <w:t xml:space="preserve"> электронные материалы, на кото</w:t>
      </w:r>
      <w:r w:rsidRPr="00941A27">
        <w:rPr>
          <w:sz w:val="28"/>
          <w:szCs w:val="28"/>
        </w:rPr>
        <w:t>рые также следует оформлять сноски. Обращаем ваше внимание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на то, что прямое копирование этих материалов и представление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их в качестве контрольной работы недопустимо.</w:t>
      </w:r>
    </w:p>
    <w:p w:rsidR="00282BEE" w:rsidRPr="00941A27" w:rsidRDefault="00282BEE" w:rsidP="00282BEE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941A27">
        <w:rPr>
          <w:sz w:val="28"/>
          <w:szCs w:val="28"/>
        </w:rPr>
        <w:t xml:space="preserve">Рекомендуемый объем контрольной работы: </w:t>
      </w:r>
      <w:r>
        <w:rPr>
          <w:sz w:val="28"/>
          <w:szCs w:val="28"/>
        </w:rPr>
        <w:t>20-25</w:t>
      </w:r>
      <w:r w:rsidRPr="00941A27">
        <w:rPr>
          <w:sz w:val="28"/>
          <w:szCs w:val="28"/>
        </w:rPr>
        <w:t xml:space="preserve"> печатных страниц формата А4</w:t>
      </w:r>
      <w:r>
        <w:rPr>
          <w:sz w:val="28"/>
          <w:szCs w:val="28"/>
        </w:rPr>
        <w:t xml:space="preserve"> </w:t>
      </w:r>
      <w:r w:rsidRPr="00941A27">
        <w:rPr>
          <w:sz w:val="28"/>
          <w:szCs w:val="28"/>
        </w:rPr>
        <w:t>(шрифт 14, интервал 1</w:t>
      </w:r>
      <w:r>
        <w:rPr>
          <w:sz w:val="28"/>
          <w:szCs w:val="28"/>
        </w:rPr>
        <w:t xml:space="preserve">,5 </w:t>
      </w:r>
      <w:proofErr w:type="spellStart"/>
      <w:proofErr w:type="gramStart"/>
      <w:r w:rsidRPr="00941A27">
        <w:rPr>
          <w:sz w:val="28"/>
          <w:szCs w:val="28"/>
        </w:rPr>
        <w:t>пт</w:t>
      </w:r>
      <w:proofErr w:type="spellEnd"/>
      <w:proofErr w:type="gramEnd"/>
      <w:r w:rsidRPr="00941A27">
        <w:rPr>
          <w:sz w:val="28"/>
          <w:szCs w:val="28"/>
        </w:rPr>
        <w:t>).</w:t>
      </w:r>
      <w:r>
        <w:rPr>
          <w:sz w:val="28"/>
          <w:szCs w:val="28"/>
        </w:rPr>
        <w:t xml:space="preserve"> Страницы должны быть пронумеро</w:t>
      </w:r>
      <w:r w:rsidRPr="00941A27">
        <w:rPr>
          <w:sz w:val="28"/>
          <w:szCs w:val="28"/>
        </w:rPr>
        <w:t>ваны, на них надо оставлять по</w:t>
      </w:r>
      <w:r>
        <w:rPr>
          <w:sz w:val="28"/>
          <w:szCs w:val="28"/>
        </w:rPr>
        <w:t>ля для замечаний рецензента. Ра</w:t>
      </w:r>
      <w:r w:rsidRPr="00941A27">
        <w:rPr>
          <w:sz w:val="28"/>
          <w:szCs w:val="28"/>
        </w:rPr>
        <w:t>боту необходимо писать без помарок и сокращенных слов.</w:t>
      </w:r>
    </w:p>
    <w:p w:rsidR="002A4072" w:rsidRDefault="002A4072"/>
    <w:sectPr w:rsidR="002A4072" w:rsidSect="002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A93"/>
    <w:multiLevelType w:val="hybridMultilevel"/>
    <w:tmpl w:val="7EBC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B74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2BEE"/>
    <w:rsid w:val="00282BEE"/>
    <w:rsid w:val="002A4072"/>
    <w:rsid w:val="004E3137"/>
    <w:rsid w:val="00540D62"/>
    <w:rsid w:val="0069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80"/>
        <w:szCs w:val="19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E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2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2BEE"/>
    <w:rPr>
      <w:rFonts w:eastAsia="Times New Roman"/>
      <w:sz w:val="20"/>
      <w:szCs w:val="20"/>
      <w:lang w:eastAsia="ru-RU"/>
    </w:rPr>
  </w:style>
  <w:style w:type="character" w:styleId="a3">
    <w:name w:val="footnote reference"/>
    <w:basedOn w:val="a0"/>
    <w:rsid w:val="00282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2015-12-14T09:13:00Z</dcterms:created>
  <dcterms:modified xsi:type="dcterms:W3CDTF">2015-12-14T09:16:00Z</dcterms:modified>
</cp:coreProperties>
</file>