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AB" w:rsidRPr="00CF13AB" w:rsidRDefault="00CF13AB" w:rsidP="00CF13AB">
      <w:pPr>
        <w:spacing w:after="0" w:line="240" w:lineRule="auto"/>
        <w:jc w:val="center"/>
        <w:rPr>
          <w:rStyle w:val="FontStyle48"/>
          <w:rFonts w:eastAsia="Times New Roman"/>
          <w:b/>
          <w:sz w:val="32"/>
          <w:szCs w:val="36"/>
        </w:rPr>
      </w:pPr>
      <w:r w:rsidRPr="00CF13AB">
        <w:rPr>
          <w:rStyle w:val="FontStyle48"/>
          <w:rFonts w:eastAsia="Times New Roman"/>
          <w:b/>
          <w:sz w:val="32"/>
          <w:szCs w:val="36"/>
        </w:rPr>
        <w:t xml:space="preserve">МЕТОДИЧЕСКИЕ РЕКОМЕНДАЦИИ </w:t>
      </w:r>
    </w:p>
    <w:p w:rsidR="00CF13AB" w:rsidRPr="00CF13AB" w:rsidRDefault="00CF13AB" w:rsidP="00CF13AB">
      <w:pPr>
        <w:spacing w:after="0" w:line="240" w:lineRule="auto"/>
        <w:jc w:val="center"/>
        <w:rPr>
          <w:rStyle w:val="FontStyle48"/>
          <w:rFonts w:eastAsia="Times New Roman"/>
          <w:b/>
          <w:sz w:val="32"/>
          <w:szCs w:val="36"/>
        </w:rPr>
      </w:pPr>
      <w:r w:rsidRPr="00CF13AB">
        <w:rPr>
          <w:rStyle w:val="FontStyle48"/>
          <w:rFonts w:eastAsia="Times New Roman"/>
          <w:b/>
          <w:sz w:val="32"/>
          <w:szCs w:val="36"/>
        </w:rPr>
        <w:t xml:space="preserve">по выполнению и защите </w:t>
      </w:r>
    </w:p>
    <w:p w:rsidR="00CF13AB" w:rsidRPr="00CF13AB" w:rsidRDefault="00CF13AB" w:rsidP="00CF13AB">
      <w:pPr>
        <w:spacing w:after="0" w:line="240" w:lineRule="auto"/>
        <w:jc w:val="center"/>
        <w:rPr>
          <w:sz w:val="20"/>
        </w:rPr>
      </w:pPr>
      <w:r w:rsidRPr="00CF13AB">
        <w:rPr>
          <w:rStyle w:val="FontStyle48"/>
          <w:rFonts w:eastAsia="Times New Roman"/>
          <w:b/>
          <w:sz w:val="32"/>
          <w:szCs w:val="36"/>
        </w:rPr>
        <w:t xml:space="preserve">выпускных квалификационных (дипломных) работ </w:t>
      </w:r>
    </w:p>
    <w:p w:rsidR="00CF13AB" w:rsidRPr="00CF13AB" w:rsidRDefault="00CF13AB" w:rsidP="00CF1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3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(требования к </w:t>
      </w:r>
      <w:proofErr w:type="spellStart"/>
      <w:proofErr w:type="gramStart"/>
      <w:r w:rsidRPr="00CF13AB">
        <w:rPr>
          <w:rFonts w:ascii="Times New Roman" w:hAnsi="Times New Roman" w:cs="Times New Roman"/>
          <w:b/>
          <w:color w:val="FF0000"/>
          <w:sz w:val="28"/>
          <w:szCs w:val="28"/>
        </w:rPr>
        <w:t>лит-ре</w:t>
      </w:r>
      <w:proofErr w:type="spellEnd"/>
      <w:proofErr w:type="gramEnd"/>
      <w:r w:rsidRPr="00CF13A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>
        <w:rPr>
          <w:rFonts w:ascii="Times New Roman" w:hAnsi="Times New Roman" w:cs="Times New Roman"/>
          <w:sz w:val="28"/>
          <w:szCs w:val="28"/>
        </w:rPr>
        <w:t xml:space="preserve"> Список необходим для обоснования правильности теоретических и практических выводов и предложений студента, установления достоверности исследуемых количественных величин и зависимостей (статистических данных), целесообразности выбора тех или иных методик исследования. В список литературы должна быть включена та литература, которая непосредственно использована студентом-дипломником и на неё имеются ссылки в разделах дипломной работы. Список содержит литературные источники всех видов. Этот раздел дипломной работы даёт представление об уровне её теоретической и практической проработки, соответствии современным требованиям, теоретической концепции студента-дипломника по выбранной им теме.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источник в списке литературы должен быть пронумерован.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системы организации библиографического аппарата в научной литературе, однако для дипломных работ наиболее целесообразным и установившимся является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ссылок с расположением литературных источников в следующей последовательности: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законы РФ, постановления Правительства;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монографии и статьи в алфавитном порядке;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материалы учреждений здравоохранения в алфавитном порядке;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книги российских авторов в алфавитном порядке;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книги и статьи иностранных авторов в алфавитном порядке.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Цитируя или упоминая в дипломной работе книги, монографии, статьи и производственные материалы, студенту необходимо делать библиографические ссылки. При этом в квадратных скобках проставляется порядковый номер источника информации и номер страницы.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запись - [17, с. 79], - означают, что автор ссылается в своей работе на семнадцатый источник информации в списке литературы и страницу семьдесят девять. При цитировании берётся текст оригинала и заключается в кавычки. Если же цитата получается слишком громоздкой и из-за сложности её построения чётко не улавливается основная мысль или может иметь многозначное толкование, то достаточно изложить её основные положения своими словами, сделав необходимую ссылку на источник и номер страницы. Кавычки при этом не ставятся. Для перечисления работ, в которых рассматривались исследуемые вопросы, в скобках или косых чертах через запятую перечисляются номера литературных источников. Например, запись [11, 23, 27, 39] означает, что исследуемый вопрос рассматривается, по мнению автора дипломной работы, в перечисленных литературных источниках. При приведении ссылок во всех случаях может указываться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фамилия и инициалы автора литературного источника. Например: В своей работе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[15, с.21] рассматривал ... 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каждого источника информации в списке литературы производится в соответствии с существующими стандартами:</w:t>
      </w:r>
    </w:p>
    <w:p w:rsidR="000255C1" w:rsidRPr="005B0E02" w:rsidRDefault="000255C1" w:rsidP="0002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E02">
        <w:rPr>
          <w:rFonts w:ascii="Times New Roman" w:hAnsi="Times New Roman"/>
          <w:sz w:val="28"/>
          <w:szCs w:val="28"/>
        </w:rPr>
        <w:t xml:space="preserve">Изначально в библиографии (списке литературы) используются нормативные акты, статьи, учебники, монографии, статистические сборники. </w:t>
      </w:r>
    </w:p>
    <w:p w:rsidR="000255C1" w:rsidRPr="005B0E02" w:rsidRDefault="000255C1" w:rsidP="0002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E02">
        <w:rPr>
          <w:rFonts w:ascii="Times New Roman" w:hAnsi="Times New Roman"/>
          <w:sz w:val="28"/>
          <w:szCs w:val="28"/>
        </w:rPr>
        <w:t xml:space="preserve">Если в работе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5B0E02">
        <w:rPr>
          <w:rFonts w:ascii="Times New Roman" w:hAnsi="Times New Roman"/>
          <w:sz w:val="28"/>
          <w:szCs w:val="28"/>
        </w:rPr>
        <w:t xml:space="preserve"> нормативно-правовые акты, то для них обязательно указание на источник публикации. В списке нормативные акты идут по юридической силе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B0E02">
        <w:rPr>
          <w:rFonts w:ascii="Times New Roman" w:hAnsi="Times New Roman"/>
          <w:sz w:val="28"/>
          <w:szCs w:val="28"/>
        </w:rPr>
        <w:t>Конституция РФ, Кодексы РФ, Федеральные законы, Постановления Правительства РФ, местные законы</w:t>
      </w:r>
      <w:r>
        <w:rPr>
          <w:rFonts w:ascii="Times New Roman" w:hAnsi="Times New Roman"/>
          <w:sz w:val="28"/>
          <w:szCs w:val="28"/>
        </w:rPr>
        <w:t>).</w:t>
      </w:r>
    </w:p>
    <w:p w:rsidR="000255C1" w:rsidRPr="005B0E02" w:rsidRDefault="000255C1" w:rsidP="0002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E02">
        <w:rPr>
          <w:rFonts w:ascii="Times New Roman" w:hAnsi="Times New Roman"/>
          <w:sz w:val="28"/>
          <w:szCs w:val="28"/>
        </w:rPr>
        <w:t>а нормативно-правовыми актами идут учебники, монографии, учебные пособия, сборники статей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схему библиографического описания)</w:t>
      </w:r>
      <w:r w:rsidRPr="005B0E02">
        <w:rPr>
          <w:rFonts w:ascii="Times New Roman" w:hAnsi="Times New Roman"/>
          <w:sz w:val="28"/>
          <w:szCs w:val="28"/>
        </w:rPr>
        <w:t>.</w:t>
      </w:r>
    </w:p>
    <w:p w:rsidR="000255C1" w:rsidRPr="005B0E02" w:rsidRDefault="000255C1" w:rsidP="0002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0E02">
        <w:rPr>
          <w:rFonts w:ascii="Times New Roman" w:hAnsi="Times New Roman"/>
          <w:sz w:val="28"/>
          <w:szCs w:val="28"/>
        </w:rPr>
        <w:t xml:space="preserve"> конце приводятся статьи и другие материалы периодической печати с обязательным указанием журнала (газеты), года выпуска, номера журнала (дата выхода газеты) и страницами.</w:t>
      </w:r>
    </w:p>
    <w:p w:rsidR="000255C1" w:rsidRPr="005B0E02" w:rsidRDefault="000255C1" w:rsidP="0002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E02">
        <w:rPr>
          <w:rFonts w:ascii="Times New Roman" w:hAnsi="Times New Roman"/>
          <w:sz w:val="28"/>
          <w:szCs w:val="28"/>
        </w:rPr>
        <w:t>Каждый из трех блоков (нормативно-правовые акты; учебники, пособия, монографии и др.; статьи) должен быть выстроен по алфавиту (кроме блока нормативно-правовых актов).</w:t>
      </w:r>
    </w:p>
    <w:p w:rsidR="000255C1" w:rsidRPr="005B0E02" w:rsidRDefault="000255C1" w:rsidP="000255C1">
      <w:pPr>
        <w:pStyle w:val="4"/>
        <w:jc w:val="center"/>
      </w:pPr>
      <w:r w:rsidRPr="004A3CC1">
        <w:tab/>
      </w:r>
      <w:r w:rsidRPr="005B0E02">
        <w:t>СХЕМА БИБЛИОГРАФИЧЕСКОГО ОПИСАНИЯ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A3CC1">
        <w:rPr>
          <w:rFonts w:ascii="Times New Roman" w:hAnsi="Times New Roman"/>
          <w:b/>
          <w:sz w:val="28"/>
          <w:szCs w:val="28"/>
        </w:rPr>
        <w:t>Заголовок</w:t>
      </w:r>
      <w:r w:rsidRPr="004A3CC1">
        <w:rPr>
          <w:rFonts w:ascii="Times New Roman" w:hAnsi="Times New Roman"/>
          <w:sz w:val="28"/>
          <w:szCs w:val="28"/>
        </w:rPr>
        <w:t xml:space="preserve"> (фамилия, имя, отчество индивидуальных авторов</w:t>
      </w:r>
      <w:r w:rsidRPr="00372CCE">
        <w:rPr>
          <w:rFonts w:ascii="Times New Roman" w:hAnsi="Times New Roman"/>
          <w:sz w:val="28"/>
          <w:szCs w:val="28"/>
        </w:rPr>
        <w:t>)</w:t>
      </w:r>
      <w:r w:rsidRPr="00372CCE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Основное заглавие:</w:t>
      </w:r>
      <w:r w:rsidRPr="00372CCE">
        <w:rPr>
          <w:rFonts w:ascii="Times New Roman" w:hAnsi="Times New Roman"/>
          <w:sz w:val="28"/>
          <w:szCs w:val="28"/>
        </w:rPr>
        <w:t xml:space="preserve"> Сведения, относящиеся к заглавию (раскрывают тематику, вид, жанр, назначение документа и т. д.)</w:t>
      </w:r>
      <w:r w:rsidRPr="00372CC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Сведения об ответственности</w:t>
      </w:r>
      <w:r w:rsidRPr="00372CCE">
        <w:rPr>
          <w:rFonts w:ascii="Times New Roman" w:hAnsi="Times New Roman"/>
          <w:sz w:val="28"/>
          <w:szCs w:val="28"/>
        </w:rPr>
        <w:t xml:space="preserve"> (содержит информацию о составителях, редакторах, переводчиках и т. п., об организациях, от имени которых опубликован документ).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Сведения  об издании</w:t>
      </w:r>
      <w:r w:rsidRPr="00372CCE">
        <w:rPr>
          <w:rFonts w:ascii="Times New Roman" w:hAnsi="Times New Roman"/>
          <w:sz w:val="28"/>
          <w:szCs w:val="28"/>
        </w:rPr>
        <w:t xml:space="preserve"> (содержит данные о повторности издания, его переработке и т. п.).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Место издания:</w:t>
      </w:r>
      <w:r w:rsidRPr="00372CCE">
        <w:rPr>
          <w:rFonts w:ascii="Times New Roman" w:hAnsi="Times New Roman"/>
          <w:sz w:val="28"/>
          <w:szCs w:val="28"/>
        </w:rPr>
        <w:t xml:space="preserve"> Издательство или издающая организация: дата издания.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Объем</w:t>
      </w:r>
      <w:r w:rsidRPr="00372CCE">
        <w:rPr>
          <w:rFonts w:ascii="Times New Roman" w:hAnsi="Times New Roman"/>
          <w:sz w:val="28"/>
          <w:szCs w:val="28"/>
        </w:rPr>
        <w:t xml:space="preserve"> (сведения о количестве страниц).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Описание под заголовком: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  <w:t xml:space="preserve">Аносова М.М., Кучер С.С., Лифанова Р.Ф. Основы </w:t>
      </w:r>
      <w:r>
        <w:rPr>
          <w:rFonts w:ascii="Times New Roman" w:hAnsi="Times New Roman"/>
          <w:sz w:val="28"/>
          <w:szCs w:val="28"/>
        </w:rPr>
        <w:t>лингвистики</w:t>
      </w:r>
      <w:r w:rsidRPr="00372CCE">
        <w:rPr>
          <w:rFonts w:ascii="Times New Roman" w:hAnsi="Times New Roman"/>
          <w:sz w:val="28"/>
          <w:szCs w:val="28"/>
        </w:rPr>
        <w:t>: Учеб</w:t>
      </w:r>
      <w:r w:rsidRPr="00372CCE">
        <w:rPr>
          <w:rFonts w:ascii="Times New Roman" w:hAnsi="Times New Roman"/>
          <w:sz w:val="28"/>
          <w:szCs w:val="28"/>
        </w:rPr>
        <w:softHyphen/>
        <w:t>ник</w:t>
      </w:r>
      <w:proofErr w:type="gramStart"/>
      <w:r w:rsidRPr="00372CC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72CCE">
        <w:rPr>
          <w:rFonts w:ascii="Times New Roman" w:hAnsi="Times New Roman"/>
          <w:sz w:val="28"/>
          <w:szCs w:val="28"/>
        </w:rPr>
        <w:t xml:space="preserve">од ред. М.С. </w:t>
      </w:r>
      <w:proofErr w:type="spellStart"/>
      <w:r w:rsidRPr="00372CCE">
        <w:rPr>
          <w:rFonts w:ascii="Times New Roman" w:hAnsi="Times New Roman"/>
          <w:sz w:val="28"/>
          <w:szCs w:val="28"/>
        </w:rPr>
        <w:t>Мовина</w:t>
      </w:r>
      <w:proofErr w:type="spellEnd"/>
      <w:r w:rsidRPr="00372CCE">
        <w:rPr>
          <w:rFonts w:ascii="Times New Roman" w:hAnsi="Times New Roman"/>
          <w:sz w:val="28"/>
          <w:szCs w:val="28"/>
        </w:rPr>
        <w:t xml:space="preserve">. – 2-е изд. </w:t>
      </w:r>
      <w:proofErr w:type="spellStart"/>
      <w:r w:rsidRPr="00372CC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72CCE">
        <w:rPr>
          <w:rFonts w:ascii="Times New Roman" w:hAnsi="Times New Roman"/>
          <w:sz w:val="28"/>
          <w:szCs w:val="28"/>
        </w:rPr>
        <w:t xml:space="preserve">. и доп. – Л.: </w:t>
      </w:r>
      <w:r>
        <w:rPr>
          <w:rFonts w:ascii="Times New Roman" w:hAnsi="Times New Roman"/>
          <w:sz w:val="28"/>
          <w:szCs w:val="28"/>
        </w:rPr>
        <w:t>Русский язык</w:t>
      </w:r>
      <w:r w:rsidRPr="00372CCE">
        <w:rPr>
          <w:rFonts w:ascii="Times New Roman" w:hAnsi="Times New Roman"/>
          <w:sz w:val="28"/>
          <w:szCs w:val="28"/>
        </w:rPr>
        <w:t>, 1990. – 287 с.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 w:rsidRPr="00372CCE">
        <w:rPr>
          <w:rFonts w:ascii="Times New Roman" w:hAnsi="Times New Roman"/>
          <w:b/>
          <w:sz w:val="28"/>
          <w:szCs w:val="28"/>
        </w:rPr>
        <w:t>Описание под заглавием:</w:t>
      </w:r>
    </w:p>
    <w:p w:rsidR="000255C1" w:rsidRPr="00372CCE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  <w:t xml:space="preserve">Биологическая </w:t>
      </w:r>
      <w:r>
        <w:rPr>
          <w:rFonts w:ascii="Times New Roman" w:hAnsi="Times New Roman"/>
          <w:sz w:val="28"/>
          <w:szCs w:val="28"/>
        </w:rPr>
        <w:t>Фонетика.</w:t>
      </w:r>
      <w:r w:rsidRPr="00372CCE">
        <w:rPr>
          <w:rFonts w:ascii="Times New Roman" w:hAnsi="Times New Roman"/>
          <w:sz w:val="28"/>
          <w:szCs w:val="28"/>
        </w:rPr>
        <w:t xml:space="preserve">: Процессы, </w:t>
      </w:r>
      <w:r>
        <w:rPr>
          <w:rFonts w:ascii="Times New Roman" w:hAnsi="Times New Roman"/>
          <w:sz w:val="28"/>
          <w:szCs w:val="28"/>
        </w:rPr>
        <w:t>произношение</w:t>
      </w:r>
      <w:r w:rsidRPr="00372CCE">
        <w:rPr>
          <w:rFonts w:ascii="Times New Roman" w:hAnsi="Times New Roman"/>
          <w:sz w:val="28"/>
          <w:szCs w:val="28"/>
        </w:rPr>
        <w:t xml:space="preserve"> / С.В. Яковлев, И.В.Скирдов, В.Н. Швецов и др. – М.: </w:t>
      </w:r>
      <w:r>
        <w:rPr>
          <w:rFonts w:ascii="Times New Roman" w:hAnsi="Times New Roman"/>
          <w:sz w:val="28"/>
          <w:szCs w:val="28"/>
        </w:rPr>
        <w:t>Дрофа</w:t>
      </w:r>
      <w:r w:rsidRPr="00372CCE">
        <w:rPr>
          <w:rFonts w:ascii="Times New Roman" w:hAnsi="Times New Roman"/>
          <w:sz w:val="28"/>
          <w:szCs w:val="28"/>
        </w:rPr>
        <w:t xml:space="preserve">, 1989. – 208 </w:t>
      </w:r>
      <w:proofErr w:type="gramStart"/>
      <w:r w:rsidRPr="00372CCE">
        <w:rPr>
          <w:rFonts w:ascii="Times New Roman" w:hAnsi="Times New Roman"/>
          <w:sz w:val="28"/>
          <w:szCs w:val="28"/>
        </w:rPr>
        <w:t>с</w:t>
      </w:r>
      <w:proofErr w:type="gramEnd"/>
      <w:r w:rsidRPr="00372CCE">
        <w:rPr>
          <w:rFonts w:ascii="Times New Roman" w:hAnsi="Times New Roman"/>
          <w:sz w:val="28"/>
          <w:szCs w:val="28"/>
        </w:rPr>
        <w:t>.</w:t>
      </w:r>
    </w:p>
    <w:p w:rsidR="000255C1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Активные процессы в лексике русского языка</w:t>
      </w:r>
      <w:r w:rsidRPr="00372CCE">
        <w:rPr>
          <w:rFonts w:ascii="Times New Roman" w:hAnsi="Times New Roman"/>
          <w:sz w:val="28"/>
          <w:szCs w:val="28"/>
        </w:rPr>
        <w:t>: Справочник</w:t>
      </w:r>
      <w:proofErr w:type="gramStart"/>
      <w:r w:rsidRPr="00372CCE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372CCE">
        <w:rPr>
          <w:rFonts w:ascii="Times New Roman" w:hAnsi="Times New Roman"/>
          <w:sz w:val="28"/>
          <w:szCs w:val="28"/>
        </w:rPr>
        <w:t xml:space="preserve">од ред. </w:t>
      </w:r>
      <w:r>
        <w:rPr>
          <w:rFonts w:ascii="Times New Roman" w:hAnsi="Times New Roman"/>
          <w:sz w:val="28"/>
          <w:szCs w:val="28"/>
        </w:rPr>
        <w:t>Д.Э. Розенталя</w:t>
      </w:r>
      <w:r w:rsidRPr="00372CCE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372CCE">
        <w:rPr>
          <w:rFonts w:ascii="Times New Roman" w:hAnsi="Times New Roman"/>
          <w:sz w:val="28"/>
          <w:szCs w:val="28"/>
        </w:rPr>
        <w:t>испр</w:t>
      </w:r>
      <w:proofErr w:type="spellEnd"/>
      <w:r w:rsidRPr="00372CCE">
        <w:rPr>
          <w:rFonts w:ascii="Times New Roman" w:hAnsi="Times New Roman"/>
          <w:sz w:val="28"/>
          <w:szCs w:val="28"/>
        </w:rPr>
        <w:t xml:space="preserve">. - М.: </w:t>
      </w:r>
      <w:r>
        <w:rPr>
          <w:rFonts w:ascii="Times New Roman" w:hAnsi="Times New Roman"/>
          <w:sz w:val="28"/>
          <w:szCs w:val="28"/>
        </w:rPr>
        <w:t>Русский язык</w:t>
      </w:r>
      <w:r w:rsidRPr="00372CCE">
        <w:rPr>
          <w:rFonts w:ascii="Times New Roman" w:hAnsi="Times New Roman"/>
          <w:sz w:val="28"/>
          <w:szCs w:val="28"/>
        </w:rPr>
        <w:t>, 1985. – 538с.</w:t>
      </w:r>
    </w:p>
    <w:p w:rsidR="000255C1" w:rsidRDefault="000255C1" w:rsidP="00025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5C1" w:rsidRPr="00372CCE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372CC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2CCE">
        <w:rPr>
          <w:rFonts w:ascii="Times New Roman" w:hAnsi="Times New Roman"/>
          <w:sz w:val="28"/>
          <w:szCs w:val="28"/>
        </w:rPr>
        <w:t>П</w:t>
      </w:r>
      <w:proofErr w:type="gramEnd"/>
      <w:r w:rsidRPr="00372CCE">
        <w:rPr>
          <w:rFonts w:ascii="Times New Roman" w:hAnsi="Times New Roman"/>
          <w:sz w:val="28"/>
          <w:szCs w:val="28"/>
        </w:rPr>
        <w:t xml:space="preserve">од заголовком описываются книги не более 3 авторов.                   </w:t>
      </w:r>
    </w:p>
    <w:p w:rsidR="000255C1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  <w:r w:rsidRPr="00372CC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372CC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2CCE">
        <w:rPr>
          <w:rFonts w:ascii="Times New Roman" w:hAnsi="Times New Roman"/>
          <w:sz w:val="28"/>
          <w:szCs w:val="28"/>
        </w:rPr>
        <w:t>П</w:t>
      </w:r>
      <w:proofErr w:type="gramEnd"/>
      <w:r w:rsidRPr="00372CCE">
        <w:rPr>
          <w:rFonts w:ascii="Times New Roman" w:hAnsi="Times New Roman"/>
          <w:sz w:val="28"/>
          <w:szCs w:val="28"/>
        </w:rPr>
        <w:t>од заглавием описывают книги, изданные без указания автора, а также имеющие 4 и более авторов.</w:t>
      </w:r>
    </w:p>
    <w:p w:rsidR="000255C1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</w:p>
    <w:p w:rsidR="000255C1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</w:p>
    <w:p w:rsidR="000255C1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</w:p>
    <w:p w:rsidR="000255C1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</w:p>
    <w:p w:rsidR="000255C1" w:rsidRPr="00372CCE" w:rsidRDefault="000255C1" w:rsidP="000255C1">
      <w:pPr>
        <w:spacing w:after="0" w:line="240" w:lineRule="auto"/>
        <w:ind w:left="126" w:hanging="126"/>
        <w:jc w:val="both"/>
        <w:rPr>
          <w:rFonts w:ascii="Times New Roman" w:hAnsi="Times New Roman"/>
          <w:sz w:val="28"/>
          <w:szCs w:val="28"/>
        </w:rPr>
      </w:pPr>
    </w:p>
    <w:p w:rsidR="000255C1" w:rsidRDefault="000255C1" w:rsidP="00025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231">
        <w:rPr>
          <w:rFonts w:ascii="Times New Roman" w:hAnsi="Times New Roman"/>
          <w:b/>
          <w:bCs/>
          <w:sz w:val="28"/>
          <w:szCs w:val="28"/>
        </w:rPr>
        <w:t>Пример оформления списка литературы:</w:t>
      </w:r>
    </w:p>
    <w:p w:rsidR="000255C1" w:rsidRPr="00452231" w:rsidRDefault="000255C1" w:rsidP="00025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1. Федеральный закон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>характера: федеральный закон от 21 декабря 1994 г. № 68-ФЗ.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2. Постановление, положение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 xml:space="preserve">Об убийстве: постановление Пленума 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</w:rPr>
        <w:t xml:space="preserve"> РФ // БВС РФ. 2009. №1.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>Положение по бухгалтерскому учету «Учетная политика организации» ПБУ 1/98: утверждено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>приказом Минфина РФ от 09.12.98г. № 60н.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3. Один автор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>Крашенинников П.В. Жилищное право. М., 2010. С. 179.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 xml:space="preserve">3 а) </w:t>
      </w:r>
      <w:proofErr w:type="gramStart"/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Два и более авторов</w:t>
      </w:r>
      <w:proofErr w:type="gramEnd"/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Месарович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М.,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Мако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Д.,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Такахара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И. Теория иерархических многоуровневых систем. М.: МИР, 1973.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4. Книги, под редакцией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 xml:space="preserve">Высшее образование в России: очерк истории до 1917 года / под ред. В.Г.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Кинелева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 М., 1995.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>С.204-205.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5.Книги переизданные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Гуккаев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В.Б. Учетная политика организации. 2-е изд.,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. и доп. М.: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БераторПресс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, 2002.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6. Продолжающиеся сборники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Сейнароев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Б.М. Некоторые вопросы толкования договоров арбитражными судами // 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</w:rPr>
        <w:t>Комментарий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арбитражной практики.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 3. М.: Юридическая литература, 1996.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7. Книги в нескольких томах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 xml:space="preserve">Руссо Ж. Ж. Эмиль, или О воспитании //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соч.: в 2 т. М., 1981. Т. 1.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8. Переведенные книги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Белади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Л. Сталин / пер. с венг. Т.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Краус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 М.: Изд. Полит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5AE2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</w:rPr>
        <w:t>ит-ры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, 1989.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9. Журнал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>Перелет Р.А. Экологическая безопасность и устойчивое развитие // Зеленый мир. 1992. № 7. С. 7-9.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10. Диссертационное исследование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Выдря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М.М. Гарантии прав участников советского уголовного процесса в судах 1-й и 2-й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инстанций: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д-ра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юрид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 наук. М., 1951.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11. Монография</w:t>
      </w:r>
    </w:p>
    <w:p w:rsidR="000255C1" w:rsidRPr="0025074E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Шейгал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Е.И. Семиотика политического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дискурса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: монография. Волгоград</w:t>
      </w:r>
      <w:r w:rsidRPr="0025074E">
        <w:rPr>
          <w:rFonts w:ascii="Times New Roman" w:hAnsi="Times New Roman"/>
          <w:color w:val="000000"/>
          <w:sz w:val="28"/>
          <w:szCs w:val="28"/>
        </w:rPr>
        <w:t xml:space="preserve">, 2000. 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368</w:t>
      </w:r>
      <w:r w:rsidRPr="002B5AE2">
        <w:rPr>
          <w:rFonts w:ascii="Times New Roman" w:hAnsi="Times New Roman"/>
          <w:color w:val="000000"/>
          <w:sz w:val="28"/>
          <w:szCs w:val="28"/>
        </w:rPr>
        <w:t>с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12. </w:t>
      </w: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Иностранные</w:t>
      </w:r>
      <w:r w:rsidRPr="002B5AE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источники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Ife J. Human Rights and Social Work.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Towards Right-Based Practice.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Cambridge, 2001.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>Р.81.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13. Материалы конференции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>Арбузов Т.М. Приоритетные задачи управления учебным процессом в туристском вузе // Туризм: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наука и образование: сб. материалов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 М.: РИБ «Турист», 2007. С. 212-219.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14. Электронная правовая справочная система</w:t>
      </w:r>
    </w:p>
    <w:p w:rsidR="000255C1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Гармаев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 xml:space="preserve"> Ю.П. Пределы полномочий защитника в уголовном процессе и типичные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правонарушения, допускаемые адвокатами. Практический </w:t>
      </w:r>
      <w:proofErr w:type="gramStart"/>
      <w:r w:rsidRPr="002B5AE2">
        <w:rPr>
          <w:rFonts w:ascii="Times New Roman" w:hAnsi="Times New Roman"/>
          <w:color w:val="000000"/>
          <w:sz w:val="28"/>
          <w:szCs w:val="28"/>
        </w:rPr>
        <w:t>комментарий законодательства</w:t>
      </w:r>
      <w:proofErr w:type="gramEnd"/>
      <w:r w:rsidRPr="002B5AE2">
        <w:rPr>
          <w:rFonts w:ascii="Times New Roman" w:hAnsi="Times New Roman"/>
          <w:color w:val="000000"/>
          <w:sz w:val="28"/>
          <w:szCs w:val="28"/>
        </w:rPr>
        <w:t xml:space="preserve"> //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</w:rPr>
        <w:t>КонсультантПлюс</w:t>
      </w:r>
      <w:proofErr w:type="spellEnd"/>
      <w:r w:rsidRPr="002B5AE2">
        <w:rPr>
          <w:rFonts w:ascii="Times New Roman" w:hAnsi="Times New Roman"/>
          <w:color w:val="000000"/>
          <w:sz w:val="28"/>
          <w:szCs w:val="28"/>
        </w:rPr>
        <w:t>.</w:t>
      </w:r>
    </w:p>
    <w:p w:rsidR="000255C1" w:rsidRPr="002B5AE2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E2">
        <w:rPr>
          <w:rFonts w:ascii="Times New Roman" w:hAnsi="Times New Roman"/>
          <w:b/>
          <w:bCs/>
          <w:color w:val="000000"/>
          <w:sz w:val="28"/>
          <w:szCs w:val="28"/>
        </w:rPr>
        <w:t>15. Электронные издания</w:t>
      </w:r>
    </w:p>
    <w:p w:rsidR="000255C1" w:rsidRPr="00747277" w:rsidRDefault="000255C1" w:rsidP="000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E2">
        <w:rPr>
          <w:rFonts w:ascii="Times New Roman" w:hAnsi="Times New Roman"/>
          <w:color w:val="000000"/>
          <w:sz w:val="28"/>
          <w:szCs w:val="28"/>
        </w:rPr>
        <w:t xml:space="preserve">Петров А. Насколько мы терпимы? </w:t>
      </w:r>
      <w:r w:rsidRPr="002B5AE2">
        <w:rPr>
          <w:rFonts w:ascii="Times New Roman" w:hAnsi="Times New Roman"/>
          <w:color w:val="161616"/>
          <w:sz w:val="28"/>
          <w:szCs w:val="28"/>
        </w:rPr>
        <w:t>[Электронный ресурс]</w:t>
      </w:r>
      <w:r w:rsidRPr="002B5A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2507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5074E">
        <w:rPr>
          <w:rFonts w:ascii="Times New Roman" w:hAnsi="Times New Roman"/>
          <w:color w:val="000000"/>
          <w:sz w:val="28"/>
          <w:szCs w:val="28"/>
        </w:rPr>
        <w:t xml:space="preserve">:// 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507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religare</w:t>
      </w:r>
      <w:proofErr w:type="spellEnd"/>
      <w:r w:rsidRPr="0025074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5074E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article</w:t>
      </w:r>
      <w:r w:rsidRPr="0025074E">
        <w:rPr>
          <w:rFonts w:ascii="Times New Roman" w:hAnsi="Times New Roman"/>
          <w:color w:val="000000"/>
          <w:sz w:val="28"/>
          <w:szCs w:val="28"/>
        </w:rPr>
        <w:t>13812.</w:t>
      </w:r>
      <w:proofErr w:type="gramEnd"/>
      <w:r w:rsidRPr="002507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5AE2">
        <w:rPr>
          <w:rFonts w:ascii="Times New Roman" w:hAnsi="Times New Roman"/>
          <w:color w:val="000000"/>
          <w:sz w:val="28"/>
          <w:szCs w:val="28"/>
          <w:lang w:val="en-US"/>
        </w:rPr>
        <w:t>htm</w:t>
      </w:r>
      <w:proofErr w:type="spellEnd"/>
      <w:proofErr w:type="gramEnd"/>
      <w:r w:rsidRPr="0025074E">
        <w:rPr>
          <w:rFonts w:ascii="Times New Roman" w:hAnsi="Times New Roman"/>
          <w:color w:val="000000"/>
          <w:sz w:val="28"/>
          <w:szCs w:val="28"/>
        </w:rPr>
        <w:t>.</w:t>
      </w:r>
      <w:r w:rsidRPr="002507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B5AE2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2B5AE2">
        <w:rPr>
          <w:rFonts w:ascii="TimesNewRomanPSMT" w:hAnsi="TimesNewRomanPSMT" w:cs="TimesNewRomanPSMT"/>
          <w:color w:val="161616"/>
          <w:sz w:val="28"/>
          <w:szCs w:val="28"/>
        </w:rPr>
        <w:t>дата обращения: 19.09.2007)</w:t>
      </w:r>
      <w:r w:rsidRPr="002B5AE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255C1" w:rsidRDefault="000255C1" w:rsidP="0002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4B" w:rsidRDefault="00716A4B"/>
    <w:sectPr w:rsidR="00716A4B" w:rsidSect="004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255C1"/>
    <w:rsid w:val="000255C1"/>
    <w:rsid w:val="001B666E"/>
    <w:rsid w:val="003F7EB8"/>
    <w:rsid w:val="00442184"/>
    <w:rsid w:val="00716A4B"/>
    <w:rsid w:val="00986F95"/>
    <w:rsid w:val="00CF13AB"/>
    <w:rsid w:val="00E465A3"/>
    <w:rsid w:val="00E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4"/>
  </w:style>
  <w:style w:type="paragraph" w:styleId="4">
    <w:name w:val="heading 4"/>
    <w:basedOn w:val="a"/>
    <w:link w:val="40"/>
    <w:uiPriority w:val="9"/>
    <w:qFormat/>
    <w:rsid w:val="00025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5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rsid w:val="00CF13A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Снежана</cp:lastModifiedBy>
  <cp:revision>2</cp:revision>
  <dcterms:created xsi:type="dcterms:W3CDTF">2016-06-23T12:02:00Z</dcterms:created>
  <dcterms:modified xsi:type="dcterms:W3CDTF">2016-06-23T12:02:00Z</dcterms:modified>
</cp:coreProperties>
</file>